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05E2F272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7C2FF5">
        <w:rPr>
          <w:rFonts w:cs="Arial"/>
          <w:sz w:val="24"/>
          <w:szCs w:val="24"/>
        </w:rPr>
        <w:t>9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E604CD" w:rsidRPr="00E604CD">
        <w:rPr>
          <w:rFonts w:cs="Arial"/>
          <w:noProof w:val="0"/>
          <w:sz w:val="24"/>
        </w:rPr>
        <w:t>R4-2319809</w:t>
      </w:r>
    </w:p>
    <w:p w14:paraId="321D1244" w14:textId="5DD54FDA" w:rsidR="0011347F" w:rsidRPr="00AB081E" w:rsidRDefault="007C2FF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1347F" w:rsidRPr="00AB081E">
        <w:rPr>
          <w:rFonts w:cs="Arial"/>
          <w:sz w:val="24"/>
          <w:szCs w:val="24"/>
        </w:rPr>
        <w:t xml:space="preserve">, </w:t>
      </w:r>
      <w:r w:rsidR="00C11CE2">
        <w:rPr>
          <w:rFonts w:cs="Arial"/>
          <w:sz w:val="24"/>
          <w:szCs w:val="24"/>
        </w:rPr>
        <w:t>13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31941">
        <w:rPr>
          <w:rFonts w:cs="Arial"/>
          <w:sz w:val="24"/>
          <w:szCs w:val="24"/>
        </w:rPr>
        <w:t>1</w:t>
      </w:r>
      <w:r w:rsidR="00C11CE2">
        <w:rPr>
          <w:rFonts w:cs="Arial"/>
          <w:sz w:val="24"/>
          <w:szCs w:val="24"/>
        </w:rPr>
        <w:t>7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C11CE2"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42B460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4A3D4E">
        <w:rPr>
          <w:rFonts w:ascii="Arial" w:hAnsi="Arial" w:cs="Arial"/>
          <w:b/>
          <w:sz w:val="24"/>
        </w:rPr>
        <w:t>8.22.1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14032439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102645">
        <w:rPr>
          <w:rFonts w:ascii="Arial" w:hAnsi="Arial" w:cs="Arial"/>
          <w:b/>
          <w:sz w:val="24"/>
        </w:rPr>
        <w:t xml:space="preserve">Views on </w:t>
      </w:r>
      <w:r w:rsidR="00163C98">
        <w:rPr>
          <w:rFonts w:ascii="Arial" w:hAnsi="Arial" w:cs="Arial"/>
          <w:b/>
          <w:sz w:val="24"/>
        </w:rPr>
        <w:t xml:space="preserve">the </w:t>
      </w:r>
      <w:r w:rsidR="00102645">
        <w:rPr>
          <w:rFonts w:ascii="Arial" w:hAnsi="Arial" w:cs="Arial"/>
          <w:b/>
          <w:sz w:val="24"/>
        </w:rPr>
        <w:t xml:space="preserve">guard </w:t>
      </w:r>
      <w:r w:rsidR="001B62FA">
        <w:rPr>
          <w:rFonts w:ascii="Arial" w:hAnsi="Arial" w:cs="Arial"/>
          <w:b/>
          <w:sz w:val="24"/>
        </w:rPr>
        <w:t>period</w:t>
      </w:r>
      <w:r w:rsidR="00102645">
        <w:rPr>
          <w:rFonts w:ascii="Arial" w:hAnsi="Arial" w:cs="Arial"/>
          <w:b/>
          <w:sz w:val="24"/>
        </w:rPr>
        <w:t xml:space="preserve"> </w:t>
      </w:r>
      <w:r w:rsidR="001B62FA">
        <w:rPr>
          <w:rFonts w:ascii="Arial" w:hAnsi="Arial" w:cs="Arial"/>
          <w:b/>
          <w:sz w:val="24"/>
        </w:rPr>
        <w:t>for</w:t>
      </w:r>
      <w:r w:rsidR="00102645">
        <w:rPr>
          <w:rFonts w:ascii="Arial" w:hAnsi="Arial" w:cs="Arial"/>
          <w:b/>
          <w:sz w:val="24"/>
        </w:rPr>
        <w:t xml:space="preserve"> </w:t>
      </w:r>
      <w:r w:rsidR="0065028A">
        <w:rPr>
          <w:rFonts w:ascii="Arial" w:hAnsi="Arial" w:cs="Arial"/>
          <w:b/>
          <w:sz w:val="24"/>
        </w:rPr>
        <w:t>SRS BW aggregation for positioning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26B6EB17" w14:textId="42DFF151" w:rsidR="00BD114B" w:rsidRPr="00BD114B" w:rsidRDefault="001D1020" w:rsidP="00E604CD">
      <w:pPr>
        <w:jc w:val="both"/>
        <w:rPr>
          <w:sz w:val="18"/>
          <w:szCs w:val="18"/>
          <w:lang w:val="en-US"/>
        </w:rPr>
      </w:pPr>
      <w:r w:rsidRPr="00BD114B">
        <w:rPr>
          <w:lang w:val="en-US"/>
        </w:rPr>
        <w:t xml:space="preserve">In RAN4 #108 RAN4 discussed the response to </w:t>
      </w:r>
      <w:r w:rsidR="00C013BB" w:rsidRPr="00BD114B">
        <w:rPr>
          <w:lang w:val="en-US"/>
        </w:rPr>
        <w:t xml:space="preserve">RAN1 LS on </w:t>
      </w:r>
      <w:r w:rsidR="00E604CD">
        <w:rPr>
          <w:lang w:val="en-US"/>
        </w:rPr>
        <w:t xml:space="preserve">the </w:t>
      </w:r>
      <w:r w:rsidR="00C013BB" w:rsidRPr="00BD114B">
        <w:rPr>
          <w:lang w:val="en-US"/>
        </w:rPr>
        <w:t>SRS and PRS BW aggregation for positioning [1]</w:t>
      </w:r>
      <w:r w:rsidR="00934387" w:rsidRPr="00BD114B">
        <w:rPr>
          <w:lang w:val="en-US"/>
        </w:rPr>
        <w:t>,</w:t>
      </w:r>
      <w:r w:rsidR="00C013BB" w:rsidRPr="00BD114B">
        <w:rPr>
          <w:lang w:val="en-US"/>
        </w:rPr>
        <w:t xml:space="preserve"> </w:t>
      </w:r>
      <w:r w:rsidR="00A60A68" w:rsidRPr="00BD114B">
        <w:rPr>
          <w:lang w:val="en-US"/>
        </w:rPr>
        <w:t xml:space="preserve">which asked </w:t>
      </w:r>
      <w:r w:rsidR="00F05FB0" w:rsidRPr="00BD114B">
        <w:rPr>
          <w:lang w:val="en-US"/>
        </w:rPr>
        <w:t xml:space="preserve">RAN4 to provide </w:t>
      </w:r>
      <w:r w:rsidR="00A60A68" w:rsidRPr="00BD114B">
        <w:rPr>
          <w:lang w:val="en-US"/>
        </w:rPr>
        <w:t xml:space="preserve">feedback on </w:t>
      </w:r>
      <w:r w:rsidR="00F05FB0" w:rsidRPr="00BD114B">
        <w:rPr>
          <w:lang w:val="en-US"/>
        </w:rPr>
        <w:t xml:space="preserve">the </w:t>
      </w:r>
      <w:r w:rsidR="00A60A68" w:rsidRPr="00BD114B">
        <w:rPr>
          <w:rFonts w:eastAsia="Times New Roman"/>
          <w:lang w:val="en-US" w:eastAsia="x-none"/>
        </w:rPr>
        <w:t>guard period is needed before and after the aggregated SRS transmissions</w:t>
      </w:r>
      <w:r w:rsidR="00BD114B" w:rsidRPr="00BD114B">
        <w:rPr>
          <w:lang w:val="en-US"/>
        </w:rPr>
        <w:t>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910"/>
      </w:tblGrid>
      <w:tr w:rsidR="00BD114B" w:rsidRPr="003D59B3" w14:paraId="2150AFD0" w14:textId="77777777" w:rsidTr="00BD114B">
        <w:tc>
          <w:tcPr>
            <w:tcW w:w="8910" w:type="dxa"/>
          </w:tcPr>
          <w:p w14:paraId="5265A7AC" w14:textId="2439816D" w:rsidR="00BD114B" w:rsidRPr="003D59B3" w:rsidRDefault="00BD114B" w:rsidP="00DE7620">
            <w:pPr>
              <w:spacing w:before="0"/>
              <w:rPr>
                <w:sz w:val="18"/>
                <w:szCs w:val="18"/>
                <w:lang w:val="en-US" w:eastAsia="zh-CN"/>
              </w:rPr>
            </w:pPr>
            <w:proofErr w:type="gramStart"/>
            <w:r w:rsidRPr="003D59B3">
              <w:rPr>
                <w:rFonts w:hint="eastAsia"/>
                <w:sz w:val="18"/>
                <w:szCs w:val="18"/>
                <w:lang w:val="en-US" w:eastAsia="zh-CN"/>
              </w:rPr>
              <w:t>With regard to</w:t>
            </w:r>
            <w:proofErr w:type="gramEnd"/>
            <w:r w:rsidRPr="003D59B3">
              <w:rPr>
                <w:rFonts w:hint="eastAsia"/>
                <w:sz w:val="18"/>
                <w:szCs w:val="18"/>
                <w:lang w:val="en-US" w:eastAsia="zh-CN"/>
              </w:rPr>
              <w:t xml:space="preserve"> SRS and PRS bandwidth aggregation for NR positioning, RAN1 made the following agreements</w:t>
            </w:r>
            <w:r w:rsidR="00E604CD">
              <w:rPr>
                <w:sz w:val="18"/>
                <w:szCs w:val="18"/>
                <w:lang w:val="en-US" w:eastAsia="zh-CN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684"/>
            </w:tblGrid>
            <w:tr w:rsidR="00BD114B" w:rsidRPr="003D59B3" w14:paraId="0ECB184C" w14:textId="77777777" w:rsidTr="003D59B3">
              <w:tc>
                <w:tcPr>
                  <w:tcW w:w="8684" w:type="dxa"/>
                </w:tcPr>
                <w:p w14:paraId="0C6C7046" w14:textId="77777777" w:rsidR="00BD114B" w:rsidRPr="003D59B3" w:rsidRDefault="00BD114B" w:rsidP="00DE7620">
                  <w:pPr>
                    <w:snapToGrid w:val="0"/>
                    <w:spacing w:before="0"/>
                    <w:jc w:val="both"/>
                    <w:rPr>
                      <w:b/>
                      <w:sz w:val="18"/>
                      <w:szCs w:val="18"/>
                      <w:highlight w:val="green"/>
                      <w:lang w:val="en-US" w:eastAsia="zh-CN" w:bidi="ar"/>
                    </w:rPr>
                  </w:pPr>
                  <w:r w:rsidRPr="003D59B3">
                    <w:rPr>
                      <w:b/>
                      <w:sz w:val="18"/>
                      <w:szCs w:val="18"/>
                      <w:highlight w:val="green"/>
                      <w:lang w:val="en-US" w:eastAsia="zh-CN" w:bidi="ar"/>
                    </w:rPr>
                    <w:t>Agreement</w:t>
                  </w:r>
                </w:p>
                <w:p w14:paraId="371BEA0C" w14:textId="77777777" w:rsidR="00BD114B" w:rsidRPr="003D59B3" w:rsidRDefault="00BD114B" w:rsidP="00DE7620">
                  <w:pPr>
                    <w:spacing w:before="0"/>
                    <w:rPr>
                      <w:sz w:val="18"/>
                      <w:szCs w:val="18"/>
                      <w:lang w:val="en-US"/>
                    </w:rPr>
                  </w:pPr>
                  <w:r w:rsidRPr="003D59B3">
                    <w:rPr>
                      <w:sz w:val="18"/>
                      <w:szCs w:val="18"/>
                    </w:rPr>
                    <w:t>At least from UE capability perspective, the UE support of positioning SRS bandwidth aggregation in RRC_CONNECTED state is decoupled from the UE support of communication CA.</w:t>
                  </w:r>
                </w:p>
                <w:p w14:paraId="1269E1B2" w14:textId="77777777" w:rsidR="00BD114B" w:rsidRPr="003D59B3" w:rsidRDefault="00BD114B" w:rsidP="00DE7620">
                  <w:pPr>
                    <w:snapToGrid w:val="0"/>
                    <w:spacing w:before="0"/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3D59B3">
                    <w:rPr>
                      <w:b/>
                      <w:sz w:val="18"/>
                      <w:szCs w:val="18"/>
                      <w:highlight w:val="green"/>
                      <w:lang w:val="en-US" w:eastAsia="zh-CN" w:bidi="ar"/>
                    </w:rPr>
                    <w:t>Agreement</w:t>
                  </w:r>
                </w:p>
                <w:p w14:paraId="030418DF" w14:textId="77777777" w:rsidR="00BD114B" w:rsidRPr="003D59B3" w:rsidRDefault="00BD114B" w:rsidP="00DE7620">
                  <w:pPr>
                    <w:snapToGrid w:val="0"/>
                    <w:spacing w:before="0"/>
                    <w:rPr>
                      <w:sz w:val="18"/>
                      <w:szCs w:val="18"/>
                      <w:lang w:val="en-US"/>
                    </w:rPr>
                  </w:pPr>
                  <w:r w:rsidRPr="003D59B3">
                    <w:rPr>
                      <w:rFonts w:eastAsia="Batang"/>
                      <w:sz w:val="18"/>
                      <w:szCs w:val="18"/>
                      <w:lang w:val="en-US" w:eastAsia="zh-CN" w:bidi="ar"/>
                    </w:rPr>
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</w:r>
                </w:p>
                <w:p w14:paraId="4F3AE71F" w14:textId="77777777" w:rsidR="00BD114B" w:rsidRPr="003D59B3" w:rsidRDefault="00BD114B" w:rsidP="00DE7620">
                  <w:pPr>
                    <w:pStyle w:val="ListParagraph"/>
                    <w:numPr>
                      <w:ilvl w:val="0"/>
                      <w:numId w:val="40"/>
                    </w:numPr>
                    <w:overflowPunct/>
                    <w:autoSpaceDE/>
                    <w:autoSpaceDN/>
                    <w:adjustRightInd/>
                    <w:snapToGrid w:val="0"/>
                    <w:spacing w:before="0"/>
                    <w:contextualSpacing w:val="0"/>
                    <w:rPr>
                      <w:sz w:val="18"/>
                      <w:szCs w:val="18"/>
                    </w:rPr>
                  </w:pPr>
                  <w:r w:rsidRPr="003D59B3">
                    <w:rPr>
                      <w:sz w:val="18"/>
                      <w:szCs w:val="18"/>
                    </w:rPr>
                    <w:t xml:space="preserve">Send an LS to RAN4 with the above information and a request to provide the retuning time values needed. </w:t>
                  </w:r>
                </w:p>
                <w:p w14:paraId="14B428C0" w14:textId="77777777" w:rsidR="00BD114B" w:rsidRPr="003D59B3" w:rsidRDefault="00BD114B" w:rsidP="00DE7620">
                  <w:pPr>
                    <w:snapToGrid w:val="0"/>
                    <w:spacing w:before="0"/>
                    <w:jc w:val="both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3D59B3">
                    <w:rPr>
                      <w:rFonts w:eastAsia="Batang"/>
                      <w:b/>
                      <w:bCs/>
                      <w:sz w:val="18"/>
                      <w:szCs w:val="18"/>
                      <w:highlight w:val="green"/>
                      <w:lang w:val="en-US" w:eastAsia="zh-CN" w:bidi="ar"/>
                    </w:rPr>
                    <w:t>Agreement</w:t>
                  </w:r>
                </w:p>
                <w:p w14:paraId="5E8C195A" w14:textId="77777777" w:rsidR="00BD114B" w:rsidRPr="003D59B3" w:rsidRDefault="00BD114B" w:rsidP="00DE7620">
                  <w:pPr>
                    <w:snapToGrid w:val="0"/>
                    <w:spacing w:before="0"/>
                    <w:rPr>
                      <w:bCs/>
                      <w:sz w:val="18"/>
                      <w:szCs w:val="18"/>
                      <w:lang w:val="en-US"/>
                    </w:rPr>
                  </w:pPr>
                  <w:r w:rsidRPr="003D59B3">
                    <w:rPr>
                      <w:bCs/>
                      <w:sz w:val="18"/>
                      <w:szCs w:val="18"/>
                      <w:lang w:val="en-US" w:eastAsia="zh-CN" w:bidi="ar"/>
                    </w:rPr>
                    <w:t>For PRS bandwidth aggregation, w</w:t>
                  </w:r>
                  <w:r w:rsidRPr="003D59B3">
                    <w:rPr>
                      <w:rFonts w:eastAsia="Batang"/>
                      <w:bCs/>
                      <w:sz w:val="18"/>
                      <w:szCs w:val="18"/>
                      <w:lang w:val="en-US" w:eastAsia="zh-CN" w:bidi="ar"/>
                    </w:rPr>
                    <w:t>ith regards to the signaling in the location information request message, introduce the following:</w:t>
                  </w:r>
                </w:p>
                <w:p w14:paraId="3FB57619" w14:textId="77777777" w:rsidR="00BD114B" w:rsidRPr="003D59B3" w:rsidRDefault="00BD114B" w:rsidP="00DE7620">
                  <w:pPr>
                    <w:pStyle w:val="NormalWeb"/>
                    <w:numPr>
                      <w:ilvl w:val="0"/>
                      <w:numId w:val="41"/>
                    </w:numPr>
                    <w:snapToGrid w:val="0"/>
                    <w:spacing w:before="0" w:beforeAutospacing="0" w:after="120" w:afterAutospacing="0"/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3D59B3">
                    <w:rPr>
                      <w:bCs/>
                      <w:sz w:val="18"/>
                      <w:szCs w:val="18"/>
                    </w:rPr>
                    <w:t xml:space="preserve">A request </w:t>
                  </w:r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 xml:space="preserve">to indicate UE which two or three PFLs to be used for performing joint </w:t>
                  </w:r>
                  <w:proofErr w:type="gramStart"/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>measurement</w:t>
                  </w:r>
                  <w:proofErr w:type="gramEnd"/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  <w:p w14:paraId="2F808635" w14:textId="77777777" w:rsidR="00BD114B" w:rsidRPr="003D59B3" w:rsidRDefault="00BD114B" w:rsidP="00DE7620">
                  <w:pPr>
                    <w:pStyle w:val="NormalWeb"/>
                    <w:numPr>
                      <w:ilvl w:val="0"/>
                      <w:numId w:val="42"/>
                    </w:numPr>
                    <w:snapToGrid w:val="0"/>
                    <w:spacing w:before="0" w:beforeAutospacing="0" w:after="120" w:afterAutospacing="0"/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3D59B3">
                    <w:rPr>
                      <w:bCs/>
                      <w:sz w:val="18"/>
                      <w:szCs w:val="18"/>
                    </w:rPr>
                    <w:t xml:space="preserve">A new </w:t>
                  </w:r>
                  <w:proofErr w:type="spellStart"/>
                  <w:r w:rsidRPr="003D59B3">
                    <w:rPr>
                      <w:bCs/>
                      <w:sz w:val="18"/>
                      <w:szCs w:val="18"/>
                    </w:rPr>
                    <w:t>ReportingGranularityfactor</w:t>
                  </w:r>
                  <w:proofErr w:type="spellEnd"/>
                  <w:r w:rsidRPr="003D59B3">
                    <w:rPr>
                      <w:bCs/>
                      <w:sz w:val="18"/>
                      <w:szCs w:val="18"/>
                    </w:rPr>
                    <w:t xml:space="preserve"> smaller than 0 which can be applicable at least when the LMF requests aggregated </w:t>
                  </w:r>
                  <w:proofErr w:type="gramStart"/>
                  <w:r w:rsidRPr="003D59B3">
                    <w:rPr>
                      <w:bCs/>
                      <w:sz w:val="18"/>
                      <w:szCs w:val="18"/>
                    </w:rPr>
                    <w:t>measurements</w:t>
                  </w:r>
                  <w:proofErr w:type="gramEnd"/>
                </w:p>
                <w:p w14:paraId="70A97305" w14:textId="77777777" w:rsidR="00BD114B" w:rsidRPr="003D59B3" w:rsidRDefault="00BD114B" w:rsidP="00DE7620">
                  <w:pPr>
                    <w:pStyle w:val="NormalWeb"/>
                    <w:numPr>
                      <w:ilvl w:val="1"/>
                      <w:numId w:val="42"/>
                    </w:numPr>
                    <w:snapToGrid w:val="0"/>
                    <w:spacing w:before="0" w:beforeAutospacing="0" w:after="120" w:afterAutospacing="0"/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3D59B3">
                    <w:rPr>
                      <w:bCs/>
                      <w:sz w:val="18"/>
                      <w:szCs w:val="18"/>
                    </w:rPr>
                    <w:t>Support at least the values of k</w:t>
                  </w:r>
                  <w:proofErr w:type="gramStart"/>
                  <w:r w:rsidRPr="003D59B3">
                    <w:rPr>
                      <w:bCs/>
                      <w:sz w:val="18"/>
                      <w:szCs w:val="18"/>
                    </w:rPr>
                    <w:t>={</w:t>
                  </w:r>
                  <w:proofErr w:type="gramEnd"/>
                  <w:r w:rsidRPr="003D59B3">
                    <w:rPr>
                      <w:bCs/>
                      <w:sz w:val="18"/>
                      <w:szCs w:val="18"/>
                    </w:rPr>
                    <w:t>-1,-2}</w:t>
                  </w:r>
                </w:p>
                <w:p w14:paraId="2FAE89DE" w14:textId="77777777" w:rsidR="00BD114B" w:rsidRPr="003D59B3" w:rsidRDefault="00BD114B" w:rsidP="00DE7620">
                  <w:pPr>
                    <w:pStyle w:val="NormalWeb"/>
                    <w:numPr>
                      <w:ilvl w:val="2"/>
                      <w:numId w:val="42"/>
                    </w:numPr>
                    <w:snapToGrid w:val="0"/>
                    <w:spacing w:before="0" w:beforeAutospacing="0" w:after="120" w:afterAutospacing="0"/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 xml:space="preserve">FFS other values </w:t>
                  </w:r>
                  <w:proofErr w:type="gramStart"/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>e.g.</w:t>
                  </w:r>
                  <w:proofErr w:type="gramEnd"/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 xml:space="preserve"> -3, -4, -5, -6</w:t>
                  </w:r>
                </w:p>
                <w:p w14:paraId="53BCD884" w14:textId="5E4A5EC8" w:rsidR="00BD114B" w:rsidRPr="003D59B3" w:rsidRDefault="00BD114B" w:rsidP="003D59B3">
                  <w:pPr>
                    <w:pStyle w:val="NormalWeb"/>
                    <w:numPr>
                      <w:ilvl w:val="1"/>
                      <w:numId w:val="42"/>
                    </w:numPr>
                    <w:snapToGrid w:val="0"/>
                    <w:spacing w:before="0" w:beforeAutospacing="0" w:after="120" w:afterAutospacing="0"/>
                    <w:textAlignment w:val="baseline"/>
                    <w:rPr>
                      <w:bCs/>
                      <w:sz w:val="18"/>
                      <w:szCs w:val="18"/>
                    </w:rPr>
                  </w:pPr>
                  <w:r w:rsidRPr="003D59B3">
                    <w:rPr>
                      <w:bCs/>
                      <w:sz w:val="18"/>
                      <w:szCs w:val="18"/>
                      <w:lang w:eastAsia="zh-CN"/>
                    </w:rPr>
                    <w:t>Send RAN4 an LS to confirm the feasibility</w:t>
                  </w:r>
                </w:p>
              </w:tc>
            </w:tr>
          </w:tbl>
          <w:p w14:paraId="7D4B6672" w14:textId="77777777" w:rsidR="00BD114B" w:rsidRPr="003D59B3" w:rsidRDefault="00BD114B" w:rsidP="00DE7620">
            <w:pPr>
              <w:pStyle w:val="Doc-text2"/>
              <w:snapToGrid w:val="0"/>
              <w:spacing w:after="120"/>
              <w:ind w:left="0" w:firstLine="0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en-IE" w:eastAsia="zh-CN"/>
              </w:rPr>
            </w:pPr>
            <w:r w:rsidRPr="003D59B3">
              <w:rPr>
                <w:rFonts w:ascii="Times New Roman" w:eastAsiaTheme="minorEastAsia" w:hAnsi="Times New Roman" w:cs="Times New Roman" w:hint="eastAsia"/>
                <w:sz w:val="18"/>
                <w:szCs w:val="18"/>
                <w:highlight w:val="yellow"/>
                <w:lang w:val="en-IE" w:eastAsia="zh-CN"/>
              </w:rPr>
              <w:t xml:space="preserve">Based on the first agreement, SRS for bandwidth aggregation may be configured within an UL CC without PUSCH/PUCCH. So, RAN1 would like RAN4 to provide the retuning time values, </w:t>
            </w:r>
            <w:proofErr w:type="gramStart"/>
            <w:r w:rsidRPr="003D59B3">
              <w:rPr>
                <w:rFonts w:ascii="Times New Roman" w:eastAsiaTheme="minorEastAsia" w:hAnsi="Times New Roman" w:cs="Times New Roman" w:hint="eastAsia"/>
                <w:sz w:val="18"/>
                <w:szCs w:val="18"/>
                <w:highlight w:val="yellow"/>
                <w:lang w:val="en-IE" w:eastAsia="zh-CN"/>
              </w:rPr>
              <w:t>i.e.</w:t>
            </w:r>
            <w:proofErr w:type="gramEnd"/>
            <w:r w:rsidRPr="003D59B3">
              <w:rPr>
                <w:rFonts w:ascii="Times New Roman" w:eastAsiaTheme="minorEastAsia" w:hAnsi="Times New Roman" w:cs="Times New Roman" w:hint="eastAsia"/>
                <w:sz w:val="18"/>
                <w:szCs w:val="18"/>
                <w:highlight w:val="yellow"/>
                <w:lang w:val="en-IE" w:eastAsia="zh-CN"/>
              </w:rPr>
              <w:t xml:space="preserve"> the guard period values as described in the second agreement,</w:t>
            </w:r>
          </w:p>
          <w:p w14:paraId="0DD4370D" w14:textId="17AA73A3" w:rsidR="00BD114B" w:rsidRPr="003D59B3" w:rsidRDefault="00BD114B" w:rsidP="003D59B3">
            <w:pPr>
              <w:pStyle w:val="Doc-text2"/>
              <w:snapToGrid w:val="0"/>
              <w:spacing w:after="120"/>
              <w:ind w:left="0" w:firstLine="0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en-IE" w:eastAsia="zh-CN"/>
              </w:rPr>
            </w:pPr>
            <w:proofErr w:type="gramStart"/>
            <w:r w:rsidRPr="003D59B3">
              <w:rPr>
                <w:rFonts w:ascii="Times New Roman" w:eastAsiaTheme="minorEastAsia" w:hAnsi="Times New Roman" w:cs="Times New Roman" w:hint="eastAsia"/>
                <w:sz w:val="18"/>
                <w:szCs w:val="18"/>
                <w:lang w:val="en-IE" w:eastAsia="zh-CN"/>
              </w:rPr>
              <w:t>With regard to</w:t>
            </w:r>
            <w:proofErr w:type="gramEnd"/>
            <w:r w:rsidRPr="003D59B3">
              <w:rPr>
                <w:rFonts w:ascii="Times New Roman" w:eastAsiaTheme="minorEastAsia" w:hAnsi="Times New Roman" w:cs="Times New Roman" w:hint="eastAsia"/>
                <w:sz w:val="18"/>
                <w:szCs w:val="18"/>
                <w:lang w:val="en-IE" w:eastAsia="zh-CN"/>
              </w:rPr>
              <w:t xml:space="preserve"> the third agreement, RAN1 would like RAN4 to check the feasibility of the negative k values.  </w:t>
            </w:r>
          </w:p>
        </w:tc>
      </w:tr>
    </w:tbl>
    <w:p w14:paraId="171D9DF4" w14:textId="6F30A5FF" w:rsidR="00BD114B" w:rsidRDefault="00AB6A43" w:rsidP="00BD114B">
      <w:pPr>
        <w:spacing w:before="240"/>
      </w:pPr>
      <w:r>
        <w:t>The</w:t>
      </w:r>
      <w:r w:rsidR="00BD114B">
        <w:t xml:space="preserve"> discussion on candidate values</w:t>
      </w:r>
      <w:r w:rsidR="00E604CD">
        <w:t xml:space="preserve"> for the guard period</w:t>
      </w:r>
      <w:r w:rsidR="00BD114B">
        <w:t xml:space="preserve"> took place in RAN4 #108bis based on proposals in [</w:t>
      </w:r>
      <w:r>
        <w:t>2</w:t>
      </w:r>
      <w:r w:rsidR="00BD114B">
        <w:t>] and the agreements are summarized in WF [</w:t>
      </w:r>
      <w:r>
        <w:t>3</w:t>
      </w:r>
      <w:r w:rsidR="00BD114B">
        <w:t>]: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910"/>
      </w:tblGrid>
      <w:tr w:rsidR="00BD114B" w:rsidRPr="008F706B" w14:paraId="031BC124" w14:textId="77777777" w:rsidTr="00BD114B">
        <w:tc>
          <w:tcPr>
            <w:tcW w:w="8910" w:type="dxa"/>
          </w:tcPr>
          <w:p w14:paraId="66416996" w14:textId="77777777" w:rsidR="00BD114B" w:rsidRPr="00D64C1C" w:rsidRDefault="00BD114B" w:rsidP="00DE7620">
            <w:pPr>
              <w:spacing w:before="0"/>
              <w:rPr>
                <w:b/>
                <w:sz w:val="18"/>
                <w:szCs w:val="18"/>
                <w:u w:val="single"/>
              </w:rPr>
            </w:pPr>
            <w:r w:rsidRPr="00D64C1C">
              <w:rPr>
                <w:b/>
                <w:sz w:val="18"/>
                <w:szCs w:val="18"/>
                <w:u w:val="single"/>
              </w:rPr>
              <w:t>Issue 1-1: guard period values before and after each aggregated SRS transmission</w:t>
            </w:r>
          </w:p>
          <w:p w14:paraId="767C986C" w14:textId="77777777" w:rsidR="00BD114B" w:rsidRPr="00D64C1C" w:rsidRDefault="00BD114B" w:rsidP="00DE7620">
            <w:pPr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  <w:r w:rsidRPr="00D64C1C">
              <w:rPr>
                <w:rFonts w:hint="eastAsia"/>
                <w:sz w:val="18"/>
                <w:szCs w:val="18"/>
              </w:rPr>
              <w:t xml:space="preserve">Further discuss the </w:t>
            </w:r>
            <w:r w:rsidRPr="00D64C1C">
              <w:rPr>
                <w:sz w:val="18"/>
                <w:szCs w:val="18"/>
              </w:rPr>
              <w:t>decision</w:t>
            </w:r>
            <w:r w:rsidRPr="00D64C1C">
              <w:rPr>
                <w:rFonts w:hint="eastAsia"/>
                <w:sz w:val="18"/>
                <w:szCs w:val="18"/>
              </w:rPr>
              <w:t xml:space="preserve"> considering the following option</w:t>
            </w:r>
            <w:r w:rsidRPr="00D64C1C">
              <w:rPr>
                <w:sz w:val="18"/>
                <w:szCs w:val="18"/>
              </w:rPr>
              <w:t>.</w:t>
            </w:r>
          </w:p>
          <w:p w14:paraId="24F06DE2" w14:textId="77777777" w:rsidR="00BD114B" w:rsidRPr="00D64C1C" w:rsidRDefault="00BD114B" w:rsidP="00DE7620">
            <w:pPr>
              <w:pStyle w:val="ListParagraph"/>
              <w:widowControl w:val="0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jc w:val="both"/>
              <w:textAlignment w:val="auto"/>
              <w:rPr>
                <w:bCs/>
                <w:sz w:val="18"/>
                <w:szCs w:val="18"/>
              </w:rPr>
            </w:pPr>
            <w:r w:rsidRPr="00D64C1C">
              <w:rPr>
                <w:rFonts w:hint="eastAsia"/>
                <w:sz w:val="18"/>
                <w:szCs w:val="18"/>
              </w:rPr>
              <w:t xml:space="preserve">Option 1: </w:t>
            </w:r>
            <w:r w:rsidRPr="00D64C1C">
              <w:rPr>
                <w:bCs/>
                <w:sz w:val="18"/>
                <w:szCs w:val="18"/>
              </w:rPr>
              <w:t>{n0us, n30us, n100us, n140us, n200us}</w:t>
            </w:r>
            <w:r w:rsidRPr="00D64C1C">
              <w:rPr>
                <w:rFonts w:hint="eastAsia"/>
                <w:bCs/>
                <w:sz w:val="18"/>
                <w:szCs w:val="18"/>
              </w:rPr>
              <w:t xml:space="preserve"> as the UE capability.</w:t>
            </w:r>
          </w:p>
          <w:p w14:paraId="36B43A50" w14:textId="77777777" w:rsidR="00BD114B" w:rsidRPr="00D64C1C" w:rsidRDefault="00BD114B" w:rsidP="00DE7620">
            <w:pPr>
              <w:pStyle w:val="ListParagraph"/>
              <w:widowControl w:val="0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jc w:val="both"/>
              <w:textAlignment w:val="auto"/>
              <w:rPr>
                <w:bCs/>
                <w:sz w:val="18"/>
                <w:szCs w:val="18"/>
              </w:rPr>
            </w:pPr>
            <w:r w:rsidRPr="00D64C1C">
              <w:rPr>
                <w:bCs/>
                <w:sz w:val="18"/>
                <w:szCs w:val="18"/>
              </w:rPr>
              <w:t xml:space="preserve">Option </w:t>
            </w:r>
            <w:r w:rsidRPr="00D64C1C">
              <w:rPr>
                <w:rFonts w:hint="eastAsia"/>
                <w:bCs/>
                <w:sz w:val="18"/>
                <w:szCs w:val="18"/>
              </w:rPr>
              <w:t>2</w:t>
            </w:r>
            <w:r w:rsidRPr="00D64C1C">
              <w:rPr>
                <w:bCs/>
                <w:sz w:val="18"/>
                <w:szCs w:val="18"/>
              </w:rPr>
              <w:t xml:space="preserve">: </w:t>
            </w:r>
          </w:p>
          <w:p w14:paraId="3B2DE648" w14:textId="74F8C7EA" w:rsidR="00BD114B" w:rsidRPr="00D64C1C" w:rsidRDefault="00BD114B" w:rsidP="00DE7620">
            <w:pPr>
              <w:spacing w:before="0"/>
              <w:ind w:left="720"/>
              <w:rPr>
                <w:sz w:val="18"/>
                <w:szCs w:val="18"/>
                <w:lang w:val="en-US"/>
              </w:rPr>
            </w:pPr>
            <w:r w:rsidRPr="00D64C1C">
              <w:rPr>
                <w:bCs/>
                <w:sz w:val="18"/>
                <w:szCs w:val="18"/>
              </w:rPr>
              <w:t xml:space="preserve">When </w:t>
            </w:r>
            <w:r w:rsidRPr="00D64C1C">
              <w:rPr>
                <w:sz w:val="18"/>
                <w:szCs w:val="18"/>
                <w:lang w:val="en-US"/>
              </w:rPr>
              <w:t>When UE fall back to the default BWP and this BWP is different with BWP where SRS resource configured in a CC without PUSCH/</w:t>
            </w:r>
            <w:proofErr w:type="gramStart"/>
            <w:r w:rsidRPr="00D64C1C">
              <w:rPr>
                <w:sz w:val="18"/>
                <w:szCs w:val="18"/>
                <w:lang w:val="en-US"/>
              </w:rPr>
              <w:t>PUCCH  for</w:t>
            </w:r>
            <w:proofErr w:type="gramEnd"/>
            <w:r w:rsidRPr="00D64C1C">
              <w:rPr>
                <w:sz w:val="18"/>
                <w:szCs w:val="18"/>
                <w:lang w:val="en-US"/>
              </w:rPr>
              <w:t xml:space="preserve"> SRS aggregation, the below value is agreed:</w:t>
            </w:r>
          </w:p>
          <w:p w14:paraId="6AE81C1D" w14:textId="77777777" w:rsidR="00BD114B" w:rsidRPr="00D64C1C" w:rsidRDefault="00BD114B" w:rsidP="00DE7620">
            <w:pPr>
              <w:spacing w:before="0"/>
              <w:ind w:left="720"/>
              <w:rPr>
                <w:sz w:val="18"/>
                <w:szCs w:val="18"/>
                <w:lang w:val="en-US"/>
              </w:rPr>
            </w:pPr>
            <w:r w:rsidRPr="00D64C1C">
              <w:rPr>
                <w:sz w:val="18"/>
                <w:szCs w:val="18"/>
                <w:lang w:val="en-US"/>
              </w:rPr>
              <w:t>{n0us, n30us, n100us, n140us, n200us}</w:t>
            </w:r>
          </w:p>
          <w:p w14:paraId="658B7B12" w14:textId="0715EC46" w:rsidR="00BD114B" w:rsidRPr="00D64C1C" w:rsidRDefault="00BD114B" w:rsidP="00DE7620">
            <w:pPr>
              <w:spacing w:before="0"/>
              <w:ind w:left="720"/>
              <w:rPr>
                <w:sz w:val="18"/>
                <w:szCs w:val="18"/>
                <w:lang w:val="en-US"/>
              </w:rPr>
            </w:pPr>
            <w:r w:rsidRPr="00D64C1C">
              <w:rPr>
                <w:sz w:val="18"/>
                <w:szCs w:val="18"/>
                <w:lang w:val="en-US"/>
              </w:rPr>
              <w:t>When UE ac</w:t>
            </w:r>
            <w:r w:rsidR="007333B1">
              <w:rPr>
                <w:sz w:val="18"/>
                <w:szCs w:val="18"/>
                <w:lang w:val="en-US"/>
              </w:rPr>
              <w:t>t</w:t>
            </w:r>
            <w:r w:rsidRPr="00D64C1C">
              <w:rPr>
                <w:sz w:val="18"/>
                <w:szCs w:val="18"/>
                <w:lang w:val="en-US"/>
              </w:rPr>
              <w:t>ive BWP is the same with BWP where SRS resource configured in a CC without PUSCH/</w:t>
            </w:r>
            <w:proofErr w:type="gramStart"/>
            <w:r w:rsidRPr="00D64C1C">
              <w:rPr>
                <w:sz w:val="18"/>
                <w:szCs w:val="18"/>
                <w:lang w:val="en-US"/>
              </w:rPr>
              <w:t>PUCCH  for</w:t>
            </w:r>
            <w:proofErr w:type="gramEnd"/>
            <w:r w:rsidRPr="00D64C1C">
              <w:rPr>
                <w:sz w:val="18"/>
                <w:szCs w:val="18"/>
                <w:lang w:val="en-US"/>
              </w:rPr>
              <w:t xml:space="preserve"> SRS aggregation, RAN4 Investigates if additional RF retuning time is needed.</w:t>
            </w:r>
          </w:p>
          <w:p w14:paraId="32FD492A" w14:textId="77777777" w:rsidR="00BD114B" w:rsidRPr="00D64C1C" w:rsidRDefault="00BD114B" w:rsidP="00DE7620">
            <w:pPr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  <w:r w:rsidRPr="00D64C1C">
              <w:rPr>
                <w:rFonts w:hint="eastAsia"/>
                <w:sz w:val="18"/>
                <w:szCs w:val="18"/>
              </w:rPr>
              <w:t xml:space="preserve">Companies are encouraged to provide the wording of the </w:t>
            </w:r>
            <w:proofErr w:type="gramStart"/>
            <w:r w:rsidRPr="00D64C1C">
              <w:rPr>
                <w:rFonts w:hint="eastAsia"/>
                <w:sz w:val="18"/>
                <w:szCs w:val="18"/>
              </w:rPr>
              <w:t>reply</w:t>
            </w:r>
            <w:proofErr w:type="gramEnd"/>
            <w:r w:rsidRPr="00D64C1C">
              <w:rPr>
                <w:rFonts w:hint="eastAsia"/>
                <w:sz w:val="18"/>
                <w:szCs w:val="18"/>
              </w:rPr>
              <w:t xml:space="preserve"> LS.</w:t>
            </w:r>
          </w:p>
          <w:p w14:paraId="39ECB21D" w14:textId="77777777" w:rsidR="00BD114B" w:rsidRPr="00D64C1C" w:rsidRDefault="00BD114B" w:rsidP="00DE7620">
            <w:pPr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  <w:r w:rsidRPr="00D64C1C">
              <w:rPr>
                <w:rFonts w:hint="eastAsia"/>
                <w:sz w:val="18"/>
                <w:szCs w:val="18"/>
              </w:rPr>
              <w:t xml:space="preserve">The following aspects can be </w:t>
            </w:r>
            <w:proofErr w:type="gramStart"/>
            <w:r w:rsidRPr="00D64C1C">
              <w:rPr>
                <w:rFonts w:hint="eastAsia"/>
                <w:sz w:val="18"/>
                <w:szCs w:val="18"/>
              </w:rPr>
              <w:t xml:space="preserve">taken into </w:t>
            </w:r>
            <w:r w:rsidRPr="00D64C1C">
              <w:rPr>
                <w:sz w:val="18"/>
                <w:szCs w:val="18"/>
              </w:rPr>
              <w:t>account</w:t>
            </w:r>
            <w:proofErr w:type="gramEnd"/>
            <w:r w:rsidRPr="00D64C1C">
              <w:rPr>
                <w:rFonts w:hint="eastAsia"/>
                <w:sz w:val="18"/>
                <w:szCs w:val="18"/>
              </w:rPr>
              <w:t xml:space="preserve"> in next meeting</w:t>
            </w:r>
            <w:r w:rsidRPr="00D64C1C">
              <w:rPr>
                <w:sz w:val="18"/>
                <w:szCs w:val="18"/>
              </w:rPr>
              <w:t>’</w:t>
            </w:r>
            <w:r w:rsidRPr="00D64C1C">
              <w:rPr>
                <w:rFonts w:hint="eastAsia"/>
                <w:sz w:val="18"/>
                <w:szCs w:val="18"/>
              </w:rPr>
              <w:t>s discussion,</w:t>
            </w:r>
          </w:p>
          <w:p w14:paraId="4879E4EA" w14:textId="77777777" w:rsidR="00BD114B" w:rsidRPr="00D64C1C" w:rsidRDefault="00BD114B" w:rsidP="00DE7620">
            <w:pPr>
              <w:pStyle w:val="ListParagraph"/>
              <w:widowControl w:val="0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jc w:val="both"/>
              <w:textAlignment w:val="auto"/>
              <w:rPr>
                <w:sz w:val="18"/>
                <w:szCs w:val="18"/>
              </w:rPr>
            </w:pPr>
            <w:r w:rsidRPr="00D64C1C">
              <w:rPr>
                <w:sz w:val="18"/>
                <w:szCs w:val="18"/>
              </w:rPr>
              <w:lastRenderedPageBreak/>
              <w:t>RAN1 agreement as below,</w:t>
            </w:r>
          </w:p>
          <w:p w14:paraId="074FD1CF" w14:textId="77777777" w:rsidR="00BD114B" w:rsidRPr="00D64C1C" w:rsidRDefault="00BD114B" w:rsidP="00DE7620">
            <w:pPr>
              <w:pStyle w:val="ListParagraph"/>
              <w:widowControl w:val="0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jc w:val="both"/>
              <w:textAlignment w:val="auto"/>
              <w:rPr>
                <w:sz w:val="18"/>
                <w:szCs w:val="18"/>
                <w:lang w:val="en-US"/>
              </w:rPr>
            </w:pPr>
            <w:r w:rsidRPr="00D64C1C">
              <w:rPr>
                <w:sz w:val="18"/>
                <w:szCs w:val="18"/>
              </w:rPr>
              <w:t>At least from UE capability perspective, the UE support of positioning SRS bandwidth aggregation in RRC_CONNECTED state is decoupled from the UE support of communication CA.</w:t>
            </w:r>
          </w:p>
          <w:p w14:paraId="1C309BC9" w14:textId="77777777" w:rsidR="00BD114B" w:rsidRPr="00D64C1C" w:rsidRDefault="00BD114B" w:rsidP="00DE7620">
            <w:pPr>
              <w:pStyle w:val="ListParagraph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textAlignment w:val="auto"/>
              <w:rPr>
                <w:sz w:val="18"/>
                <w:szCs w:val="18"/>
              </w:rPr>
            </w:pPr>
            <w:r w:rsidRPr="00D64C1C">
              <w:rPr>
                <w:sz w:val="18"/>
                <w:szCs w:val="18"/>
              </w:rPr>
              <w:t xml:space="preserve">Positioning SRS can be transmitted only when the carrier is activated. </w:t>
            </w:r>
          </w:p>
          <w:p w14:paraId="0FD54098" w14:textId="77777777" w:rsidR="00BD114B" w:rsidRPr="00D64C1C" w:rsidRDefault="00BD114B" w:rsidP="00DE7620">
            <w:pPr>
              <w:pStyle w:val="ListParagraph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before="0"/>
              <w:contextualSpacing w:val="0"/>
              <w:textAlignment w:val="auto"/>
              <w:rPr>
                <w:sz w:val="18"/>
                <w:szCs w:val="18"/>
              </w:rPr>
            </w:pPr>
            <w:r w:rsidRPr="00D64C1C">
              <w:rPr>
                <w:sz w:val="18"/>
                <w:szCs w:val="18"/>
              </w:rPr>
              <w:t>This is also applicable for the carrier only including positioning SRS for aggregation</w:t>
            </w:r>
          </w:p>
        </w:tc>
      </w:tr>
    </w:tbl>
    <w:p w14:paraId="680F1C20" w14:textId="5C16ACD3" w:rsidR="00BD114B" w:rsidRPr="00D64C1C" w:rsidRDefault="00BD114B" w:rsidP="00D64C1C">
      <w:pPr>
        <w:jc w:val="both"/>
      </w:pPr>
      <w:r w:rsidRPr="00D64C1C">
        <w:lastRenderedPageBreak/>
        <w:t>In this paper we share our views on the guard period needed before and after aggregated SRS transmissions.</w:t>
      </w:r>
    </w:p>
    <w:p w14:paraId="13D1AFC9" w14:textId="63D74CFF" w:rsidR="00C013BB" w:rsidRPr="00146B4F" w:rsidRDefault="00C013BB" w:rsidP="00C013BB">
      <w:pPr>
        <w:pStyle w:val="Heading1"/>
      </w:pPr>
      <w:r>
        <w:t>Discussion</w:t>
      </w:r>
    </w:p>
    <w:p w14:paraId="0D68CBEA" w14:textId="4FFF8EF3" w:rsidR="00F90F45" w:rsidRDefault="00AF22B7" w:rsidP="00CB37F9">
      <w:pPr>
        <w:snapToGrid w:val="0"/>
        <w:spacing w:before="0"/>
        <w:jc w:val="both"/>
        <w:rPr>
          <w:rFonts w:eastAsia="Batang"/>
          <w:lang w:val="en-US" w:eastAsia="zh-CN" w:bidi="ar"/>
        </w:rPr>
      </w:pPr>
      <w:r>
        <w:rPr>
          <w:lang w:val="en-US"/>
        </w:rPr>
        <w:t>Based on RAN1 LS</w:t>
      </w:r>
      <w:r w:rsidR="005F1175">
        <w:t xml:space="preserve"> </w:t>
      </w:r>
      <w:r>
        <w:t xml:space="preserve">the guard periods are considered for </w:t>
      </w:r>
      <w:r w:rsidR="005F1175">
        <w:t>a specific scenario</w:t>
      </w:r>
      <w:r w:rsidR="00884E82">
        <w:t>,</w:t>
      </w:r>
      <w:r w:rsidR="005F1175">
        <w:t xml:space="preserve"> w</w:t>
      </w:r>
      <w:r w:rsidR="005F1175">
        <w:rPr>
          <w:rFonts w:eastAsia="Batang"/>
          <w:lang w:val="en-US" w:eastAsia="zh-CN" w:bidi="ar"/>
        </w:rPr>
        <w:t>hen an SRS resource configured within a CC without PUSCH/PUCCH is linked for aggregation with an SRS resource configured within an UL active BWP of a UL communication CC</w:t>
      </w:r>
      <w:r w:rsidR="007B1BB9">
        <w:rPr>
          <w:rFonts w:eastAsia="Batang"/>
          <w:lang w:val="en-US" w:eastAsia="zh-CN" w:bidi="ar"/>
        </w:rPr>
        <w:t xml:space="preserve">. </w:t>
      </w:r>
      <w:r w:rsidR="00F90F45" w:rsidRPr="00F90F45">
        <w:rPr>
          <w:rFonts w:eastAsia="Batang"/>
          <w:lang w:val="en-US" w:eastAsia="zh-CN" w:bidi="ar"/>
        </w:rPr>
        <w:t>Th</w:t>
      </w:r>
      <w:r w:rsidR="00E604CD">
        <w:rPr>
          <w:rFonts w:eastAsia="Batang"/>
          <w:lang w:val="en-US" w:eastAsia="zh-CN" w:bidi="ar"/>
        </w:rPr>
        <w:t xml:space="preserve">e respective </w:t>
      </w:r>
      <w:r w:rsidR="00F90F45" w:rsidRPr="00F90F45">
        <w:rPr>
          <w:rFonts w:eastAsia="Batang"/>
          <w:lang w:val="en-US" w:eastAsia="zh-CN" w:bidi="ar"/>
        </w:rPr>
        <w:t xml:space="preserve">case is possible </w:t>
      </w:r>
      <w:r w:rsidR="00E604CD">
        <w:rPr>
          <w:rFonts w:eastAsia="Batang"/>
          <w:lang w:val="en-US" w:eastAsia="zh-CN" w:bidi="ar"/>
        </w:rPr>
        <w:t xml:space="preserve">due to </w:t>
      </w:r>
      <w:r w:rsidR="00F90F45">
        <w:rPr>
          <w:rFonts w:eastAsia="Batang"/>
          <w:lang w:val="en-US" w:eastAsia="zh-CN" w:bidi="ar"/>
        </w:rPr>
        <w:t>RAN1</w:t>
      </w:r>
      <w:r w:rsidR="00F90F45" w:rsidRPr="00F90F45">
        <w:rPr>
          <w:rFonts w:eastAsia="Batang"/>
          <w:lang w:val="en-US" w:eastAsia="zh-CN" w:bidi="ar"/>
        </w:rPr>
        <w:t xml:space="preserve"> agree</w:t>
      </w:r>
      <w:r w:rsidR="00E604CD">
        <w:rPr>
          <w:rFonts w:eastAsia="Batang"/>
          <w:lang w:val="en-US" w:eastAsia="zh-CN" w:bidi="ar"/>
        </w:rPr>
        <w:t>ment</w:t>
      </w:r>
      <w:r w:rsidR="00F90F45" w:rsidRPr="00F90F45">
        <w:rPr>
          <w:rFonts w:eastAsia="Batang"/>
          <w:lang w:val="en-US" w:eastAsia="zh-CN" w:bidi="ar"/>
        </w:rPr>
        <w:t xml:space="preserve"> that SRS BW aggregation can be configured independent of UL CA configurations. UE may be configured with two or more CCs</w:t>
      </w:r>
      <w:r w:rsidR="00E604CD">
        <w:rPr>
          <w:rFonts w:eastAsia="Batang"/>
          <w:lang w:val="en-US" w:eastAsia="zh-CN" w:bidi="ar"/>
        </w:rPr>
        <w:t>,</w:t>
      </w:r>
      <w:r w:rsidR="00F90F45" w:rsidRPr="00F90F45">
        <w:rPr>
          <w:rFonts w:eastAsia="Batang"/>
          <w:lang w:val="en-US" w:eastAsia="zh-CN" w:bidi="ar"/>
        </w:rPr>
        <w:t xml:space="preserve"> </w:t>
      </w:r>
      <w:r w:rsidR="00F92CA8">
        <w:rPr>
          <w:rFonts w:eastAsia="Batang"/>
          <w:lang w:val="en-US" w:eastAsia="zh-CN" w:bidi="ar"/>
        </w:rPr>
        <w:t>where</w:t>
      </w:r>
      <w:r w:rsidR="00F90F45" w:rsidRPr="00F90F45">
        <w:rPr>
          <w:rFonts w:eastAsia="Batang"/>
          <w:lang w:val="en-US" w:eastAsia="zh-CN" w:bidi="ar"/>
        </w:rPr>
        <w:t xml:space="preserve"> one CC may not have any </w:t>
      </w:r>
      <w:r w:rsidR="00F92CA8">
        <w:rPr>
          <w:rFonts w:eastAsia="Batang"/>
          <w:lang w:val="en-US" w:eastAsia="zh-CN" w:bidi="ar"/>
        </w:rPr>
        <w:t>data communication (</w:t>
      </w:r>
      <w:r w:rsidR="00F90F45" w:rsidRPr="00F90F45">
        <w:rPr>
          <w:rFonts w:eastAsia="Batang"/>
          <w:lang w:val="en-US" w:eastAsia="zh-CN" w:bidi="ar"/>
        </w:rPr>
        <w:t>PUSCH/PUCCH</w:t>
      </w:r>
      <w:r w:rsidR="00F92CA8">
        <w:rPr>
          <w:rFonts w:eastAsia="Batang"/>
          <w:lang w:val="en-US" w:eastAsia="zh-CN" w:bidi="ar"/>
        </w:rPr>
        <w:t>)</w:t>
      </w:r>
      <w:r w:rsidR="00F90F45" w:rsidRPr="00F90F45">
        <w:rPr>
          <w:rFonts w:eastAsia="Batang"/>
          <w:lang w:val="en-US" w:eastAsia="zh-CN" w:bidi="ar"/>
        </w:rPr>
        <w:t>. In this case, transmitting SRS BW aggregation with at lea</w:t>
      </w:r>
      <w:r w:rsidR="00F92CA8">
        <w:rPr>
          <w:rFonts w:eastAsia="Batang"/>
          <w:lang w:val="en-US" w:eastAsia="zh-CN" w:bidi="ar"/>
        </w:rPr>
        <w:t>st</w:t>
      </w:r>
      <w:r w:rsidR="00F90F45" w:rsidRPr="00F90F45">
        <w:rPr>
          <w:rFonts w:eastAsia="Batang"/>
          <w:lang w:val="en-US" w:eastAsia="zh-CN" w:bidi="ar"/>
        </w:rPr>
        <w:t xml:space="preserve"> one Tx </w:t>
      </w:r>
      <w:r w:rsidR="00E604CD">
        <w:rPr>
          <w:rFonts w:eastAsia="Batang"/>
          <w:lang w:val="en-US" w:eastAsia="zh-CN" w:bidi="ar"/>
        </w:rPr>
        <w:t xml:space="preserve">chain </w:t>
      </w:r>
      <w:r w:rsidR="00F90F45" w:rsidRPr="00F90F45">
        <w:rPr>
          <w:rFonts w:eastAsia="Batang"/>
          <w:lang w:val="en-US" w:eastAsia="zh-CN" w:bidi="ar"/>
        </w:rPr>
        <w:t>on an “</w:t>
      </w:r>
      <w:proofErr w:type="spellStart"/>
      <w:r w:rsidR="00F90F45" w:rsidRPr="00F90F45">
        <w:rPr>
          <w:rFonts w:eastAsia="Batang"/>
          <w:lang w:val="en-US" w:eastAsia="zh-CN" w:bidi="ar"/>
        </w:rPr>
        <w:t>SRSp</w:t>
      </w:r>
      <w:proofErr w:type="spellEnd"/>
      <w:r w:rsidR="00F90F45" w:rsidRPr="00F90F45">
        <w:rPr>
          <w:rFonts w:eastAsia="Batang"/>
          <w:lang w:val="en-US" w:eastAsia="zh-CN" w:bidi="ar"/>
        </w:rPr>
        <w:t xml:space="preserve">-only CC” would require </w:t>
      </w:r>
      <w:r w:rsidR="00E604CD">
        <w:rPr>
          <w:rFonts w:eastAsia="Batang"/>
          <w:lang w:val="en-US" w:eastAsia="zh-CN" w:bidi="ar"/>
        </w:rPr>
        <w:t xml:space="preserve">UE </w:t>
      </w:r>
      <w:r w:rsidR="00F90F45" w:rsidRPr="00F90F45">
        <w:rPr>
          <w:rFonts w:eastAsia="Batang"/>
          <w:lang w:val="en-US" w:eastAsia="zh-CN" w:bidi="ar"/>
        </w:rPr>
        <w:t xml:space="preserve">RF </w:t>
      </w:r>
      <w:r w:rsidR="00E604CD">
        <w:rPr>
          <w:rFonts w:eastAsia="Batang"/>
          <w:lang w:val="en-US" w:eastAsia="zh-CN" w:bidi="ar"/>
        </w:rPr>
        <w:t xml:space="preserve">chains </w:t>
      </w:r>
      <w:r w:rsidR="00F90F45" w:rsidRPr="00F90F45">
        <w:rPr>
          <w:rFonts w:eastAsia="Batang"/>
          <w:lang w:val="en-US" w:eastAsia="zh-CN" w:bidi="ar"/>
        </w:rPr>
        <w:t>reconfiguration</w:t>
      </w:r>
      <w:r w:rsidR="00F92CA8">
        <w:rPr>
          <w:rFonts w:eastAsia="Batang"/>
          <w:lang w:val="en-US" w:eastAsia="zh-CN" w:bidi="ar"/>
        </w:rPr>
        <w:t xml:space="preserve">, which is </w:t>
      </w:r>
      <w:proofErr w:type="gramStart"/>
      <w:r w:rsidR="00F90F45" w:rsidRPr="00F90F45">
        <w:rPr>
          <w:rFonts w:eastAsia="Batang"/>
          <w:lang w:val="en-US" w:eastAsia="zh-CN" w:bidi="ar"/>
        </w:rPr>
        <w:t>similar to</w:t>
      </w:r>
      <w:proofErr w:type="gramEnd"/>
      <w:r w:rsidR="00F90F45" w:rsidRPr="00F90F45">
        <w:rPr>
          <w:rFonts w:eastAsia="Batang"/>
          <w:lang w:val="en-US" w:eastAsia="zh-CN" w:bidi="ar"/>
        </w:rPr>
        <w:t xml:space="preserve"> </w:t>
      </w:r>
      <w:r w:rsidR="00E604CD">
        <w:rPr>
          <w:rFonts w:eastAsia="Batang"/>
          <w:lang w:val="en-US" w:eastAsia="zh-CN" w:bidi="ar"/>
        </w:rPr>
        <w:t xml:space="preserve">the </w:t>
      </w:r>
      <w:r w:rsidR="00F90F45" w:rsidRPr="00F90F45">
        <w:rPr>
          <w:rFonts w:eastAsia="Batang"/>
          <w:lang w:val="en-US" w:eastAsia="zh-CN" w:bidi="ar"/>
        </w:rPr>
        <w:t>retuning w</w:t>
      </w:r>
      <w:r w:rsidR="00F92CA8">
        <w:rPr>
          <w:rFonts w:eastAsia="Batang"/>
          <w:lang w:val="en-US" w:eastAsia="zh-CN" w:bidi="ar"/>
        </w:rPr>
        <w:t>ith respect to</w:t>
      </w:r>
      <w:r w:rsidR="00F90F45" w:rsidRPr="00F90F45">
        <w:rPr>
          <w:rFonts w:eastAsia="Batang"/>
          <w:lang w:val="en-US" w:eastAsia="zh-CN" w:bidi="ar"/>
        </w:rPr>
        <w:t xml:space="preserve"> the CA/non-CA configuration for data communication. In contrast, for the case, when all CCs have PUSCH/PUCCH (i.e., part of UL CA configuration), no additional guard period </w:t>
      </w:r>
      <w:r w:rsidR="00E604CD">
        <w:rPr>
          <w:rFonts w:eastAsia="Batang"/>
          <w:lang w:val="en-US" w:eastAsia="zh-CN" w:bidi="ar"/>
        </w:rPr>
        <w:t>is</w:t>
      </w:r>
      <w:r w:rsidR="00F90F45" w:rsidRPr="00F90F45">
        <w:rPr>
          <w:rFonts w:eastAsia="Batang"/>
          <w:lang w:val="en-US" w:eastAsia="zh-CN" w:bidi="ar"/>
        </w:rPr>
        <w:t xml:space="preserve"> needed as </w:t>
      </w:r>
      <w:r w:rsidR="00E604CD">
        <w:rPr>
          <w:rFonts w:eastAsia="Batang"/>
          <w:lang w:val="en-US" w:eastAsia="zh-CN" w:bidi="ar"/>
        </w:rPr>
        <w:t xml:space="preserve">UE </w:t>
      </w:r>
      <w:r w:rsidR="00F90F45" w:rsidRPr="00F90F45">
        <w:rPr>
          <w:rFonts w:eastAsia="Batang"/>
          <w:lang w:val="en-US" w:eastAsia="zh-CN" w:bidi="ar"/>
        </w:rPr>
        <w:t>would follow regular CA operation.</w:t>
      </w:r>
      <w:r w:rsidR="00F90F45">
        <w:rPr>
          <w:rFonts w:eastAsia="Batang"/>
          <w:lang w:val="en-US" w:eastAsia="zh-CN" w:bidi="ar"/>
        </w:rPr>
        <w:t xml:space="preserve"> </w:t>
      </w:r>
    </w:p>
    <w:p w14:paraId="3AF2D268" w14:textId="77777777" w:rsidR="00E604CD" w:rsidRDefault="007B1BB9" w:rsidP="00CB37F9">
      <w:pPr>
        <w:snapToGrid w:val="0"/>
        <w:spacing w:before="0"/>
        <w:jc w:val="both"/>
        <w:rPr>
          <w:rFonts w:eastAsia="Batang"/>
          <w:lang w:val="en-US" w:eastAsia="zh-CN" w:bidi="ar"/>
        </w:rPr>
      </w:pPr>
      <w:r>
        <w:rPr>
          <w:rFonts w:eastAsia="Batang"/>
          <w:lang w:val="en-US" w:eastAsia="zh-CN" w:bidi="ar"/>
        </w:rPr>
        <w:t>The respective scenario</w:t>
      </w:r>
      <w:r w:rsidR="003734E9">
        <w:rPr>
          <w:rFonts w:eastAsia="Batang"/>
          <w:lang w:val="en-US" w:eastAsia="zh-CN" w:bidi="ar"/>
        </w:rPr>
        <w:t>,</w:t>
      </w:r>
      <w:r w:rsidR="00F90F45" w:rsidRPr="00F90F45">
        <w:t xml:space="preserve"> </w:t>
      </w:r>
      <w:r w:rsidR="00F90F45">
        <w:t>w</w:t>
      </w:r>
      <w:r w:rsidR="00F90F45">
        <w:rPr>
          <w:rFonts w:eastAsia="Batang"/>
          <w:lang w:val="en-US" w:eastAsia="zh-CN" w:bidi="ar"/>
        </w:rPr>
        <w:t>hen an SRS resource configured within a CC without PUSCH/PUCCH</w:t>
      </w:r>
      <w:r w:rsidR="003734E9">
        <w:rPr>
          <w:rFonts w:eastAsia="Batang"/>
          <w:lang w:val="en-US" w:eastAsia="zh-CN" w:bidi="ar"/>
        </w:rPr>
        <w:t>,</w:t>
      </w:r>
      <w:r>
        <w:rPr>
          <w:rFonts w:eastAsia="Batang"/>
          <w:lang w:val="en-US" w:eastAsia="zh-CN" w:bidi="ar"/>
        </w:rPr>
        <w:t xml:space="preserve"> is quite</w:t>
      </w:r>
      <w:r w:rsidR="00C2725C">
        <w:rPr>
          <w:rFonts w:eastAsia="Batang"/>
          <w:lang w:val="en-US" w:eastAsia="zh-CN" w:bidi="ar"/>
        </w:rPr>
        <w:t xml:space="preserve"> </w:t>
      </w:r>
      <w:proofErr w:type="gramStart"/>
      <w:r w:rsidR="00C2725C">
        <w:rPr>
          <w:rFonts w:eastAsia="Batang"/>
          <w:lang w:val="en-US" w:eastAsia="zh-CN" w:bidi="ar"/>
        </w:rPr>
        <w:t>similar</w:t>
      </w:r>
      <w:r>
        <w:rPr>
          <w:rFonts w:eastAsia="Batang"/>
          <w:lang w:val="en-US" w:eastAsia="zh-CN" w:bidi="ar"/>
        </w:rPr>
        <w:t xml:space="preserve"> to</w:t>
      </w:r>
      <w:proofErr w:type="gramEnd"/>
      <w:r>
        <w:rPr>
          <w:rFonts w:eastAsia="Batang"/>
          <w:lang w:val="en-US" w:eastAsia="zh-CN" w:bidi="ar"/>
        </w:rPr>
        <w:t xml:space="preserve"> the scenario for SRS </w:t>
      </w:r>
      <w:r w:rsidR="00AF22B7">
        <w:rPr>
          <w:rFonts w:eastAsia="Batang"/>
          <w:lang w:val="en-US" w:eastAsia="zh-CN" w:bidi="ar"/>
        </w:rPr>
        <w:t>carrier-based switching described in TS 38.133</w:t>
      </w:r>
      <w:r w:rsidR="00884E82">
        <w:rPr>
          <w:rFonts w:eastAsia="Batang"/>
          <w:lang w:val="en-US" w:eastAsia="zh-CN" w:bidi="ar"/>
        </w:rPr>
        <w:t xml:space="preserve"> Clause 8.2.2.2.9 [5]</w:t>
      </w:r>
      <w:r w:rsidR="00FB50FD">
        <w:rPr>
          <w:rFonts w:eastAsia="Batang"/>
          <w:lang w:val="en-US" w:eastAsia="zh-CN" w:bidi="ar"/>
        </w:rPr>
        <w:t>, where “</w:t>
      </w:r>
      <w:r w:rsidR="00884E82" w:rsidRPr="00884E82">
        <w:rPr>
          <w:rFonts w:eastAsia="Batang"/>
          <w:i/>
          <w:iCs/>
          <w:lang w:val="en-US" w:eastAsia="zh-CN" w:bidi="ar"/>
        </w:rPr>
        <w:t>SRS transmission can be configured on a carrier not configured for PUCCH/PUSCH transmission</w:t>
      </w:r>
      <w:r w:rsidR="00FB50FD">
        <w:rPr>
          <w:rFonts w:eastAsia="Batang"/>
          <w:lang w:val="en-US" w:eastAsia="zh-CN" w:bidi="ar"/>
        </w:rPr>
        <w:t>”</w:t>
      </w:r>
      <w:r w:rsidR="00884E82">
        <w:rPr>
          <w:rFonts w:eastAsia="Batang"/>
          <w:lang w:val="en-US" w:eastAsia="zh-CN" w:bidi="ar"/>
        </w:rPr>
        <w:t xml:space="preserve"> and SRS </w:t>
      </w:r>
      <w:r w:rsidR="00884E82" w:rsidRPr="00884E82">
        <w:rPr>
          <w:rFonts w:eastAsia="Batang"/>
          <w:lang w:val="en-US" w:eastAsia="zh-CN" w:bidi="ar"/>
        </w:rPr>
        <w:t>switching is performed “</w:t>
      </w:r>
      <w:r w:rsidR="00884E82" w:rsidRPr="00884E82">
        <w:rPr>
          <w:rFonts w:hint="eastAsia"/>
          <w:i/>
          <w:iCs/>
          <w:lang w:eastAsia="zh-CN"/>
        </w:rPr>
        <w:t xml:space="preserve">from a configured </w:t>
      </w:r>
      <w:r w:rsidR="00884E82" w:rsidRPr="00884E82">
        <w:rPr>
          <w:i/>
          <w:iCs/>
          <w:lang w:eastAsia="zh-CN"/>
        </w:rPr>
        <w:t xml:space="preserve">carrier </w:t>
      </w:r>
      <w:r w:rsidR="00884E82" w:rsidRPr="00884E82">
        <w:rPr>
          <w:rFonts w:hint="eastAsia"/>
          <w:i/>
          <w:iCs/>
          <w:lang w:eastAsia="zh-CN"/>
        </w:rPr>
        <w:t xml:space="preserve">to another </w:t>
      </w:r>
      <w:r w:rsidR="00884E82" w:rsidRPr="00884E82">
        <w:rPr>
          <w:i/>
          <w:iCs/>
          <w:lang w:eastAsia="x-none"/>
        </w:rPr>
        <w:t>activated carrier</w:t>
      </w:r>
      <w:r w:rsidR="00884E82" w:rsidRPr="00884E82">
        <w:rPr>
          <w:rFonts w:eastAsia="Batang"/>
          <w:lang w:val="en-US" w:eastAsia="zh-CN" w:bidi="ar"/>
        </w:rPr>
        <w:t>”.</w:t>
      </w:r>
      <w:r w:rsidR="003734E9">
        <w:rPr>
          <w:rFonts w:eastAsia="Batang"/>
          <w:lang w:val="en-US" w:eastAsia="zh-CN" w:bidi="ar"/>
        </w:rPr>
        <w:t xml:space="preserve"> </w:t>
      </w:r>
    </w:p>
    <w:p w14:paraId="29862D48" w14:textId="051C9C52" w:rsidR="009D298E" w:rsidRDefault="009D298E" w:rsidP="00CB37F9">
      <w:pPr>
        <w:snapToGrid w:val="0"/>
        <w:spacing w:before="0"/>
        <w:jc w:val="both"/>
        <w:rPr>
          <w:rFonts w:eastAsia="Batang"/>
          <w:lang w:val="en-US" w:eastAsia="zh-CN" w:bidi="ar"/>
        </w:rPr>
      </w:pPr>
      <w:r>
        <w:rPr>
          <w:rFonts w:eastAsia="Batang"/>
          <w:lang w:val="en-US" w:eastAsia="zh-CN" w:bidi="ar"/>
        </w:rPr>
        <w:t>The SRS carrier switching time is defined as</w:t>
      </w:r>
      <w:r w:rsidR="0027137A">
        <w:rPr>
          <w:rFonts w:eastAsia="Batang"/>
          <w:lang w:val="en-US" w:eastAsia="zh-CN" w:bidi="ar"/>
        </w:rPr>
        <w:t xml:space="preserve"> </w:t>
      </w:r>
      <w:r>
        <w:rPr>
          <w:rFonts w:eastAsia="Batang"/>
          <w:lang w:val="en-US" w:eastAsia="zh-CN" w:bidi="ar"/>
        </w:rPr>
        <w:t xml:space="preserve">UE capability </w:t>
      </w:r>
      <w:r w:rsidR="001172A9">
        <w:rPr>
          <w:rFonts w:eastAsia="Batang"/>
          <w:lang w:val="en-US" w:eastAsia="zh-CN" w:bidi="ar"/>
        </w:rPr>
        <w:t>(</w:t>
      </w:r>
      <w:r w:rsidR="00106D71" w:rsidRPr="00106D71">
        <w:rPr>
          <w:i/>
          <w:iCs/>
        </w:rPr>
        <w:t>SRS-</w:t>
      </w:r>
      <w:proofErr w:type="spellStart"/>
      <w:r w:rsidR="00106D71" w:rsidRPr="00106D71">
        <w:rPr>
          <w:i/>
          <w:iCs/>
        </w:rPr>
        <w:t>SwitchingTimeNR</w:t>
      </w:r>
      <w:proofErr w:type="spellEnd"/>
      <w:r w:rsidR="001172A9">
        <w:rPr>
          <w:rFonts w:eastAsia="Batang"/>
          <w:lang w:val="en-US" w:eastAsia="zh-CN" w:bidi="ar"/>
        </w:rPr>
        <w:t>)</w:t>
      </w:r>
      <w:r w:rsidR="00460729">
        <w:rPr>
          <w:rFonts w:eastAsia="Batang"/>
          <w:lang w:val="en-US" w:eastAsia="zh-CN" w:bidi="ar"/>
        </w:rPr>
        <w:t>,</w:t>
      </w:r>
      <w:r w:rsidR="001172A9">
        <w:rPr>
          <w:rFonts w:eastAsia="Batang"/>
          <w:lang w:val="en-US" w:eastAsia="zh-CN" w:bidi="ar"/>
        </w:rPr>
        <w:t xml:space="preserve"> </w:t>
      </w:r>
      <w:r w:rsidR="0027137A">
        <w:rPr>
          <w:rFonts w:eastAsia="Batang"/>
          <w:lang w:val="en-US" w:eastAsia="zh-CN" w:bidi="ar"/>
        </w:rPr>
        <w:t>and the switching</w:t>
      </w:r>
      <w:r>
        <w:rPr>
          <w:rFonts w:eastAsia="Batang"/>
          <w:lang w:val="en-US" w:eastAsia="zh-CN" w:bidi="ar"/>
        </w:rPr>
        <w:t xml:space="preserve"> time can take values </w:t>
      </w:r>
      <w:r w:rsidR="00CB37F9">
        <w:rPr>
          <w:rFonts w:eastAsia="Batang"/>
          <w:lang w:val="en-US" w:eastAsia="zh-CN" w:bidi="ar"/>
        </w:rPr>
        <w:t xml:space="preserve">from a set </w:t>
      </w:r>
      <w:r w:rsidRPr="009D298E">
        <w:rPr>
          <w:rFonts w:eastAsia="Batang"/>
          <w:lang w:val="en-US" w:eastAsia="zh-CN" w:bidi="ar"/>
        </w:rPr>
        <w:t>{</w:t>
      </w:r>
      <w:r w:rsidR="00F32D12">
        <w:rPr>
          <w:rFonts w:eastAsia="Batang"/>
          <w:lang w:val="en-US" w:eastAsia="zh-CN" w:bidi="ar"/>
        </w:rPr>
        <w:t xml:space="preserve">0us, 30us, </w:t>
      </w:r>
      <w:r w:rsidRPr="009D298E">
        <w:rPr>
          <w:rFonts w:eastAsia="Batang"/>
          <w:lang w:val="en-US" w:eastAsia="zh-CN" w:bidi="ar"/>
        </w:rPr>
        <w:t>100us, 140us, 200us, 300us, 500us</w:t>
      </w:r>
      <w:r w:rsidR="00BA5D12">
        <w:rPr>
          <w:rFonts w:eastAsia="Batang"/>
          <w:lang w:val="en-US" w:eastAsia="zh-CN" w:bidi="ar"/>
        </w:rPr>
        <w:t>, 900us</w:t>
      </w:r>
      <w:r w:rsidRPr="009D298E">
        <w:rPr>
          <w:rFonts w:eastAsia="Batang"/>
          <w:lang w:val="en-US" w:eastAsia="zh-CN" w:bidi="ar"/>
        </w:rPr>
        <w:t>}</w:t>
      </w:r>
      <w:r w:rsidR="00BA5D12">
        <w:rPr>
          <w:rFonts w:eastAsia="Batang"/>
          <w:lang w:val="en-US" w:eastAsia="zh-CN" w:bidi="ar"/>
        </w:rPr>
        <w:t xml:space="preserve"> for both FR1 and FR2</w:t>
      </w:r>
      <w:r w:rsidR="00012B28">
        <w:rPr>
          <w:rFonts w:eastAsia="Batang"/>
          <w:lang w:val="en-US" w:eastAsia="zh-CN" w:bidi="ar"/>
        </w:rPr>
        <w:t xml:space="preserve"> [6-7]</w:t>
      </w:r>
      <w:r w:rsidR="00BA5D12">
        <w:rPr>
          <w:rFonts w:eastAsia="Batang"/>
          <w:lang w:val="en-US" w:eastAsia="zh-CN" w:bidi="ar"/>
        </w:rPr>
        <w:t>. Meantime, for intra-band CA scenarios only a subset of values is applicable</w:t>
      </w:r>
      <w:r w:rsidR="003734E9">
        <w:rPr>
          <w:rFonts w:eastAsia="Batang"/>
          <w:lang w:val="en-US" w:eastAsia="zh-CN" w:bidi="ar"/>
        </w:rPr>
        <w:t xml:space="preserve"> for SRS carrier switching</w:t>
      </w:r>
      <w:r w:rsidR="00CB37F9">
        <w:rPr>
          <w:rFonts w:eastAsia="Batang"/>
          <w:lang w:val="en-US" w:eastAsia="zh-CN" w:bidi="ar"/>
        </w:rPr>
        <w:t xml:space="preserve"> and includes</w:t>
      </w:r>
      <w:r w:rsidR="00BA5D12">
        <w:rPr>
          <w:rFonts w:eastAsia="Batang"/>
          <w:lang w:val="en-US" w:eastAsia="zh-CN" w:bidi="ar"/>
        </w:rPr>
        <w:t xml:space="preserve"> </w:t>
      </w:r>
      <w:r w:rsidR="00FB50FD" w:rsidRPr="00FB50FD">
        <w:rPr>
          <w:rFonts w:eastAsia="Batang"/>
          <w:lang w:val="en-US" w:eastAsia="zh-CN" w:bidi="ar"/>
        </w:rPr>
        <w:t>{0us, 30us, 100us, 140us, 200us}</w:t>
      </w:r>
      <w:r w:rsidR="00012B28">
        <w:rPr>
          <w:rFonts w:eastAsia="Batang"/>
          <w:lang w:val="en-US" w:eastAsia="zh-CN" w:bidi="ar"/>
        </w:rPr>
        <w:t xml:space="preserve"> [</w:t>
      </w:r>
      <w:r w:rsidR="00460729">
        <w:rPr>
          <w:rFonts w:eastAsia="Batang"/>
          <w:lang w:val="en-US" w:eastAsia="zh-CN" w:bidi="ar"/>
        </w:rPr>
        <w:t>4</w:t>
      </w:r>
      <w:r w:rsidR="00012B28">
        <w:rPr>
          <w:rFonts w:eastAsia="Batang"/>
          <w:lang w:val="en-US" w:eastAsia="zh-CN" w:bidi="ar"/>
        </w:rPr>
        <w:t>-</w:t>
      </w:r>
      <w:r w:rsidR="00460729">
        <w:rPr>
          <w:rFonts w:eastAsia="Batang"/>
          <w:lang w:val="en-US" w:eastAsia="zh-CN" w:bidi="ar"/>
        </w:rPr>
        <w:t>6</w:t>
      </w:r>
      <w:r w:rsidR="00012B28">
        <w:rPr>
          <w:rFonts w:eastAsia="Batang"/>
          <w:lang w:val="en-US" w:eastAsia="zh-CN" w:bidi="ar"/>
        </w:rPr>
        <w:t>]</w:t>
      </w:r>
      <w:r w:rsidR="00FB50FD">
        <w:rPr>
          <w:rFonts w:eastAsia="Batang"/>
          <w:lang w:val="en-US" w:eastAsia="zh-CN" w:bidi="ar"/>
        </w:rPr>
        <w:t>. The SRS BW aggregation is defined in application to intra-band CA scenarios only</w:t>
      </w:r>
      <w:r w:rsidR="00012B28">
        <w:rPr>
          <w:rFonts w:eastAsia="Batang"/>
          <w:lang w:val="en-US" w:eastAsia="zh-CN" w:bidi="ar"/>
        </w:rPr>
        <w:t>,</w:t>
      </w:r>
      <w:r w:rsidR="00FB50FD">
        <w:rPr>
          <w:rFonts w:eastAsia="Batang"/>
          <w:lang w:val="en-US" w:eastAsia="zh-CN" w:bidi="ar"/>
        </w:rPr>
        <w:t xml:space="preserve"> and</w:t>
      </w:r>
      <w:r w:rsidR="00012B28">
        <w:rPr>
          <w:rFonts w:eastAsia="Batang"/>
          <w:lang w:val="en-US" w:eastAsia="zh-CN" w:bidi="ar"/>
        </w:rPr>
        <w:t>,</w:t>
      </w:r>
      <w:r w:rsidR="00FB50FD">
        <w:rPr>
          <w:rFonts w:eastAsia="Batang"/>
          <w:lang w:val="en-US" w:eastAsia="zh-CN" w:bidi="ar"/>
        </w:rPr>
        <w:t xml:space="preserve"> therefore, the same subset of values </w:t>
      </w:r>
      <w:r w:rsidR="00012B28">
        <w:rPr>
          <w:rFonts w:eastAsia="Batang"/>
          <w:lang w:val="en-US" w:eastAsia="zh-CN" w:bidi="ar"/>
        </w:rPr>
        <w:t xml:space="preserve">as for intra-band SRS carrier switching </w:t>
      </w:r>
      <w:r w:rsidR="00FB50FD">
        <w:rPr>
          <w:rFonts w:eastAsia="Batang"/>
          <w:lang w:val="en-US" w:eastAsia="zh-CN" w:bidi="ar"/>
        </w:rPr>
        <w:t xml:space="preserve">can be applied. </w:t>
      </w:r>
    </w:p>
    <w:p w14:paraId="6A30F38A" w14:textId="23A30D73" w:rsidR="0059708F" w:rsidRPr="00FE71C7" w:rsidRDefault="0059708F" w:rsidP="003D59B3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  <w:r w:rsidRPr="00952824">
        <w:rPr>
          <w:b/>
          <w:bCs/>
        </w:rPr>
        <w:t>Proposal 1:</w:t>
      </w:r>
      <w:r>
        <w:rPr>
          <w:b/>
          <w:bCs/>
        </w:rPr>
        <w:tab/>
        <w:t xml:space="preserve">The guard period </w:t>
      </w:r>
      <w:r w:rsidRPr="00AD3AC6">
        <w:rPr>
          <w:b/>
          <w:bCs/>
        </w:rPr>
        <w:t xml:space="preserve">values before and after each aggregated SRS transmission </w:t>
      </w:r>
      <w:r>
        <w:rPr>
          <w:b/>
          <w:bCs/>
        </w:rPr>
        <w:t>w</w:t>
      </w:r>
      <w:r w:rsidRPr="00AD3AC6">
        <w:rPr>
          <w:b/>
          <w:bCs/>
        </w:rPr>
        <w:t xml:space="preserve">hen an SRS resource configured within a CC without PUSCH/PUCCH are </w:t>
      </w:r>
      <w:r>
        <w:rPr>
          <w:b/>
          <w:bCs/>
        </w:rPr>
        <w:t xml:space="preserve">up to UE capability </w:t>
      </w:r>
      <w:r w:rsidR="006376E0">
        <w:rPr>
          <w:b/>
          <w:bCs/>
        </w:rPr>
        <w:t>with possible</w:t>
      </w:r>
      <w:r w:rsidRPr="00FE71C7">
        <w:rPr>
          <w:b/>
          <w:bCs/>
        </w:rPr>
        <w:t xml:space="preserve"> values </w:t>
      </w:r>
      <w:r w:rsidR="006376E0">
        <w:rPr>
          <w:b/>
          <w:bCs/>
        </w:rPr>
        <w:t>including</w:t>
      </w:r>
      <w:r w:rsidRPr="00FE71C7">
        <w:rPr>
          <w:b/>
          <w:bCs/>
        </w:rPr>
        <w:t xml:space="preserve"> {0us, 30us, 100us, 140us, 200us}.</w:t>
      </w:r>
    </w:p>
    <w:p w14:paraId="28074228" w14:textId="78015A13" w:rsidR="00012B28" w:rsidRDefault="00012B28" w:rsidP="00CB37F9">
      <w:pPr>
        <w:snapToGrid w:val="0"/>
        <w:spacing w:before="0"/>
        <w:jc w:val="both"/>
        <w:rPr>
          <w:rFonts w:eastAsia="Batang"/>
          <w:lang w:val="en-US" w:eastAsia="zh-CN" w:bidi="ar"/>
        </w:rPr>
      </w:pPr>
      <w:r>
        <w:rPr>
          <w:rFonts w:eastAsia="Batang"/>
          <w:lang w:val="en-US" w:eastAsia="zh-CN" w:bidi="ar"/>
        </w:rPr>
        <w:t xml:space="preserve">The original SRS carrier-based switching capability is defined </w:t>
      </w:r>
      <w:r w:rsidR="00106D71">
        <w:rPr>
          <w:rFonts w:eastAsia="Batang"/>
          <w:lang w:val="en-US" w:eastAsia="zh-CN" w:bidi="ar"/>
        </w:rPr>
        <w:t>for a band pair</w:t>
      </w:r>
      <w:r w:rsidR="00A744BE">
        <w:rPr>
          <w:rFonts w:eastAsia="Batang"/>
          <w:lang w:val="en-US" w:eastAsia="zh-CN" w:bidi="ar"/>
        </w:rPr>
        <w:t xml:space="preserve"> </w:t>
      </w:r>
      <w:r w:rsidR="00A744BE" w:rsidRPr="00A744BE">
        <w:rPr>
          <w:rFonts w:eastAsia="Batang"/>
          <w:lang w:val="en-US" w:eastAsia="zh-CN" w:bidi="ar"/>
        </w:rPr>
        <w:t xml:space="preserve">per band combination </w:t>
      </w:r>
      <w:r w:rsidR="00A744BE">
        <w:rPr>
          <w:rFonts w:eastAsia="Batang"/>
          <w:lang w:val="en-US" w:eastAsia="zh-CN" w:bidi="ar"/>
        </w:rPr>
        <w:t xml:space="preserve">in TS 38.306: </w:t>
      </w:r>
      <w:r w:rsidR="00106D71">
        <w:rPr>
          <w:rFonts w:eastAsia="Batang"/>
          <w:lang w:val="en-US" w:eastAsia="zh-CN" w:bidi="ar"/>
        </w:rPr>
        <w:t>“</w:t>
      </w:r>
      <w:r w:rsidR="00106D71" w:rsidRPr="00106D71">
        <w:rPr>
          <w:i/>
          <w:iCs/>
        </w:rPr>
        <w:t>SRS-</w:t>
      </w:r>
      <w:proofErr w:type="spellStart"/>
      <w:r w:rsidR="00106D71" w:rsidRPr="00106D71">
        <w:rPr>
          <w:i/>
          <w:iCs/>
        </w:rPr>
        <w:t>SwitchingTimeNR</w:t>
      </w:r>
      <w:proofErr w:type="spellEnd"/>
      <w:r w:rsidR="00106D71" w:rsidRPr="00106D71">
        <w:rPr>
          <w:i/>
          <w:iCs/>
        </w:rPr>
        <w:t xml:space="preserve"> </w:t>
      </w:r>
      <w:r w:rsidR="00A744BE">
        <w:rPr>
          <w:i/>
          <w:iCs/>
        </w:rPr>
        <w:t xml:space="preserve">- </w:t>
      </w:r>
      <w:r w:rsidR="00106D71" w:rsidRPr="00106D71">
        <w:rPr>
          <w:i/>
          <w:iCs/>
        </w:rPr>
        <w:t xml:space="preserve">Indicates the interruption time on DL/UL reception within a NR band pair during the RF retuning for switching between a carrier on one band and another (PUSCH-less) carrier on the other band to transmit SRS. </w:t>
      </w:r>
      <w:proofErr w:type="spellStart"/>
      <w:r w:rsidR="00106D71" w:rsidRPr="00106D71">
        <w:rPr>
          <w:i/>
          <w:iCs/>
        </w:rPr>
        <w:t>switchingTimeDL</w:t>
      </w:r>
      <w:proofErr w:type="spellEnd"/>
      <w:r w:rsidR="00106D71" w:rsidRPr="00106D71">
        <w:rPr>
          <w:i/>
          <w:iCs/>
        </w:rPr>
        <w:t xml:space="preserve">/ </w:t>
      </w:r>
      <w:proofErr w:type="spellStart"/>
      <w:r w:rsidR="00106D71" w:rsidRPr="00106D71">
        <w:rPr>
          <w:i/>
          <w:iCs/>
        </w:rPr>
        <w:t>switchingTimeUL</w:t>
      </w:r>
      <w:proofErr w:type="spellEnd"/>
      <w:r w:rsidR="00106D71" w:rsidRPr="00106D71">
        <w:rPr>
          <w:i/>
          <w:iCs/>
        </w:rPr>
        <w:t xml:space="preserve">: n0us represents 0us, n30us represents 30us, and so on. </w:t>
      </w:r>
      <w:proofErr w:type="spellStart"/>
      <w:r w:rsidR="00106D71" w:rsidRPr="00106D71">
        <w:rPr>
          <w:i/>
          <w:iCs/>
        </w:rPr>
        <w:t>switchingTimeDL</w:t>
      </w:r>
      <w:proofErr w:type="spellEnd"/>
      <w:r w:rsidR="00106D71" w:rsidRPr="00106D71">
        <w:rPr>
          <w:i/>
          <w:iCs/>
        </w:rPr>
        <w:t xml:space="preserve">/ </w:t>
      </w:r>
      <w:proofErr w:type="spellStart"/>
      <w:r w:rsidR="00106D71" w:rsidRPr="00106D71">
        <w:rPr>
          <w:i/>
          <w:iCs/>
        </w:rPr>
        <w:t>switchingTimeUL</w:t>
      </w:r>
      <w:proofErr w:type="spellEnd"/>
      <w:r w:rsidR="00106D71" w:rsidRPr="00106D71">
        <w:rPr>
          <w:i/>
          <w:iCs/>
        </w:rPr>
        <w:t xml:space="preserve"> is mandatory present if switching between the NR band pair is supported, otherwise the field is absent. It is signalled per pair of bands per band combination.</w:t>
      </w:r>
      <w:r w:rsidR="00106D71">
        <w:rPr>
          <w:rFonts w:eastAsia="Batang"/>
          <w:lang w:val="en-US" w:eastAsia="zh-CN" w:bidi="ar"/>
        </w:rPr>
        <w:t>”. The SRS BW aggregation is defined for intra-band</w:t>
      </w:r>
      <w:r w:rsidR="00A744BE">
        <w:rPr>
          <w:rFonts w:eastAsia="Batang"/>
          <w:lang w:val="en-US" w:eastAsia="zh-CN" w:bidi="ar"/>
        </w:rPr>
        <w:t xml:space="preserve"> </w:t>
      </w:r>
      <w:r w:rsidR="003734E9">
        <w:rPr>
          <w:rFonts w:eastAsia="Batang"/>
          <w:lang w:val="en-US" w:eastAsia="zh-CN" w:bidi="ar"/>
        </w:rPr>
        <w:t>contiguous</w:t>
      </w:r>
      <w:r w:rsidR="00106D71">
        <w:rPr>
          <w:rFonts w:eastAsia="Batang"/>
          <w:lang w:val="en-US" w:eastAsia="zh-CN" w:bidi="ar"/>
        </w:rPr>
        <w:t xml:space="preserve"> CA and, therefore, the capability can be </w:t>
      </w:r>
      <w:r w:rsidR="00A744BE">
        <w:rPr>
          <w:rFonts w:eastAsia="Batang"/>
          <w:lang w:val="en-US" w:eastAsia="zh-CN" w:bidi="ar"/>
        </w:rPr>
        <w:t xml:space="preserve">simplified and </w:t>
      </w:r>
      <w:r w:rsidR="00106D71">
        <w:rPr>
          <w:rFonts w:eastAsia="Batang"/>
          <w:lang w:val="en-US" w:eastAsia="zh-CN" w:bidi="ar"/>
        </w:rPr>
        <w:t>defined with a per-band granularity</w:t>
      </w:r>
      <w:r w:rsidR="009E3334">
        <w:rPr>
          <w:rFonts w:eastAsia="Batang"/>
          <w:lang w:val="en-US" w:eastAsia="zh-CN" w:bidi="ar"/>
        </w:rPr>
        <w:t xml:space="preserve"> instead</w:t>
      </w:r>
      <w:r w:rsidR="00E604CD">
        <w:rPr>
          <w:rFonts w:eastAsia="Batang"/>
          <w:lang w:val="en-US" w:eastAsia="zh-CN" w:bidi="ar"/>
        </w:rPr>
        <w:t xml:space="preserve"> and respective information shall be conveyed to RAN1</w:t>
      </w:r>
      <w:r>
        <w:rPr>
          <w:rFonts w:eastAsia="Batang"/>
          <w:lang w:val="en-US" w:eastAsia="zh-CN" w:bidi="ar"/>
        </w:rPr>
        <w:t>.</w:t>
      </w:r>
      <w:r w:rsidR="00E604CD">
        <w:rPr>
          <w:rFonts w:eastAsia="Batang"/>
          <w:lang w:val="en-US" w:eastAsia="zh-CN" w:bidi="ar"/>
        </w:rPr>
        <w:t xml:space="preserve"> </w:t>
      </w:r>
    </w:p>
    <w:p w14:paraId="0D1C4DC6" w14:textId="1D1EC4F6" w:rsidR="00C97AD7" w:rsidRDefault="00E30CD1" w:rsidP="003D59B3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</w:rPr>
      </w:pPr>
      <w:r w:rsidRPr="00952824">
        <w:rPr>
          <w:b/>
          <w:bCs/>
        </w:rPr>
        <w:t xml:space="preserve">Proposal </w:t>
      </w:r>
      <w:r w:rsidR="006376E0">
        <w:rPr>
          <w:b/>
          <w:bCs/>
        </w:rPr>
        <w:t>2</w:t>
      </w:r>
      <w:r w:rsidRPr="00952824">
        <w:rPr>
          <w:b/>
          <w:bCs/>
        </w:rPr>
        <w:t>:</w:t>
      </w:r>
      <w:r w:rsidR="00FE71C7">
        <w:rPr>
          <w:b/>
          <w:bCs/>
        </w:rPr>
        <w:tab/>
      </w:r>
      <w:r w:rsidR="00AD3AC6">
        <w:rPr>
          <w:b/>
          <w:bCs/>
        </w:rPr>
        <w:t>The</w:t>
      </w:r>
      <w:r w:rsidR="00FA3F46">
        <w:rPr>
          <w:b/>
          <w:bCs/>
        </w:rPr>
        <w:t xml:space="preserve"> </w:t>
      </w:r>
      <w:r w:rsidR="00E604CD">
        <w:rPr>
          <w:b/>
          <w:bCs/>
        </w:rPr>
        <w:t xml:space="preserve">UE </w:t>
      </w:r>
      <w:r w:rsidR="00FA3F46">
        <w:rPr>
          <w:b/>
          <w:bCs/>
        </w:rPr>
        <w:t>capability of</w:t>
      </w:r>
      <w:r w:rsidR="00AD3AC6">
        <w:rPr>
          <w:b/>
          <w:bCs/>
        </w:rPr>
        <w:t xml:space="preserve"> guard period </w:t>
      </w:r>
      <w:r w:rsidR="00AD3AC6" w:rsidRPr="00AD3AC6">
        <w:rPr>
          <w:b/>
          <w:bCs/>
        </w:rPr>
        <w:t>before and after each aggregated SRS transmission</w:t>
      </w:r>
      <w:r w:rsidR="003272AE">
        <w:rPr>
          <w:b/>
          <w:bCs/>
        </w:rPr>
        <w:t xml:space="preserve"> w</w:t>
      </w:r>
      <w:r w:rsidR="003272AE" w:rsidRPr="00AD3AC6">
        <w:rPr>
          <w:b/>
          <w:bCs/>
        </w:rPr>
        <w:t>hen an SRS resource configured within a CC without PUSCH/PUCCH</w:t>
      </w:r>
      <w:r w:rsidR="00AD3AC6" w:rsidRPr="00AD3AC6">
        <w:rPr>
          <w:b/>
          <w:bCs/>
        </w:rPr>
        <w:t xml:space="preserve"> </w:t>
      </w:r>
      <w:r w:rsidR="00E604CD">
        <w:rPr>
          <w:b/>
          <w:bCs/>
        </w:rPr>
        <w:t>shall be</w:t>
      </w:r>
      <w:r w:rsidR="006376E0">
        <w:rPr>
          <w:b/>
          <w:bCs/>
        </w:rPr>
        <w:t xml:space="preserve"> defined </w:t>
      </w:r>
      <w:r w:rsidR="00FA3F46">
        <w:rPr>
          <w:b/>
          <w:bCs/>
        </w:rPr>
        <w:t>with a per-band granularity</w:t>
      </w:r>
      <w:r w:rsidR="003D59B3">
        <w:rPr>
          <w:b/>
          <w:bCs/>
        </w:rPr>
        <w:t>.</w:t>
      </w:r>
    </w:p>
    <w:p w14:paraId="1EA520C4" w14:textId="6239574C" w:rsidR="0059708F" w:rsidRPr="00A95649" w:rsidRDefault="003272AE" w:rsidP="0059708F">
      <w:pPr>
        <w:snapToGrid w:val="0"/>
        <w:spacing w:before="0"/>
        <w:jc w:val="both"/>
        <w:rPr>
          <w:rFonts w:eastAsia="Batang"/>
          <w:lang w:val="en-US" w:eastAsia="zh-CN" w:bidi="ar"/>
        </w:rPr>
      </w:pPr>
      <w:r w:rsidRPr="00A95649">
        <w:rPr>
          <w:rFonts w:eastAsia="Batang"/>
          <w:lang w:val="en-US" w:eastAsia="zh-CN" w:bidi="ar"/>
        </w:rPr>
        <w:t xml:space="preserve">The SRS carrier-based switching </w:t>
      </w:r>
      <w:r w:rsidR="00D477EA" w:rsidRPr="00A95649">
        <w:rPr>
          <w:rFonts w:eastAsia="Batang"/>
          <w:lang w:val="en-US" w:eastAsia="zh-CN" w:bidi="ar"/>
        </w:rPr>
        <w:t>may cause interruptions to other CCs UL/DL</w:t>
      </w:r>
      <w:r w:rsidR="00A95649" w:rsidRPr="00A95649">
        <w:rPr>
          <w:rFonts w:eastAsia="Batang"/>
          <w:lang w:val="en-US" w:eastAsia="zh-CN" w:bidi="ar"/>
        </w:rPr>
        <w:t xml:space="preserve"> data communication</w:t>
      </w:r>
      <w:r w:rsidR="00E604CD">
        <w:rPr>
          <w:rFonts w:eastAsia="Batang"/>
          <w:lang w:val="en-US" w:eastAsia="zh-CN" w:bidi="ar"/>
        </w:rPr>
        <w:t xml:space="preserve"> (as defined in TS 38.133)</w:t>
      </w:r>
      <w:r w:rsidR="00D477EA" w:rsidRPr="00A95649">
        <w:rPr>
          <w:rFonts w:eastAsia="Batang"/>
          <w:lang w:val="en-US" w:eastAsia="zh-CN" w:bidi="ar"/>
        </w:rPr>
        <w:t>. The same approach shall be applied for aggregated SRS transmission</w:t>
      </w:r>
      <w:r w:rsidR="001C7046" w:rsidRPr="00A95649">
        <w:rPr>
          <w:rFonts w:eastAsia="Batang"/>
          <w:lang w:val="en-US" w:eastAsia="zh-CN" w:bidi="ar"/>
        </w:rPr>
        <w:t>,</w:t>
      </w:r>
      <w:r w:rsidR="00D477EA" w:rsidRPr="00A95649">
        <w:rPr>
          <w:rFonts w:eastAsia="Batang"/>
          <w:lang w:val="en-US" w:eastAsia="zh-CN" w:bidi="ar"/>
        </w:rPr>
        <w:t xml:space="preserve"> when an SRS resource configured within a CC without PUSCH/PUCCH. </w:t>
      </w:r>
      <w:r w:rsidR="0075561A" w:rsidRPr="00A95649">
        <w:rPr>
          <w:rFonts w:eastAsia="Batang"/>
          <w:lang w:val="en-US" w:eastAsia="zh-CN" w:bidi="ar"/>
        </w:rPr>
        <w:t>The respective interruption</w:t>
      </w:r>
      <w:r w:rsidR="00A95649" w:rsidRPr="00A95649">
        <w:rPr>
          <w:rFonts w:eastAsia="Batang"/>
          <w:lang w:val="en-US" w:eastAsia="zh-CN" w:bidi="ar"/>
        </w:rPr>
        <w:t xml:space="preserve"> (or scheduling/measurement restriction)</w:t>
      </w:r>
      <w:r w:rsidR="0075561A" w:rsidRPr="00A95649">
        <w:rPr>
          <w:rFonts w:eastAsia="Batang"/>
          <w:lang w:val="en-US" w:eastAsia="zh-CN" w:bidi="ar"/>
        </w:rPr>
        <w:t xml:space="preserve"> requirements </w:t>
      </w:r>
      <w:r w:rsidR="00A95649" w:rsidRPr="00A95649">
        <w:rPr>
          <w:rFonts w:eastAsia="Batang"/>
          <w:lang w:val="en-US" w:eastAsia="zh-CN" w:bidi="ar"/>
        </w:rPr>
        <w:t>shall</w:t>
      </w:r>
      <w:r w:rsidR="0075561A" w:rsidRPr="00A95649">
        <w:rPr>
          <w:rFonts w:eastAsia="Batang"/>
          <w:lang w:val="en-US" w:eastAsia="zh-CN" w:bidi="ar"/>
        </w:rPr>
        <w:t xml:space="preserve"> be discussed in the RRM session, while RF session needs to discuss associated UE capabilities. </w:t>
      </w:r>
      <w:proofErr w:type="gramStart"/>
      <w:r w:rsidR="0075561A" w:rsidRPr="00A95649">
        <w:rPr>
          <w:rFonts w:eastAsia="Batang"/>
          <w:lang w:val="en-US" w:eastAsia="zh-CN" w:bidi="ar"/>
        </w:rPr>
        <w:t xml:space="preserve">In particular, </w:t>
      </w:r>
      <w:r w:rsidR="001C7046" w:rsidRPr="00A95649">
        <w:rPr>
          <w:rFonts w:eastAsia="Batang"/>
          <w:lang w:val="en-US" w:eastAsia="zh-CN" w:bidi="ar"/>
        </w:rPr>
        <w:t>a</w:t>
      </w:r>
      <w:proofErr w:type="gramEnd"/>
      <w:r w:rsidR="001C7046" w:rsidRPr="00A95649">
        <w:rPr>
          <w:rFonts w:eastAsia="Batang"/>
          <w:lang w:val="en-US" w:eastAsia="zh-CN" w:bidi="ar"/>
        </w:rPr>
        <w:t xml:space="preserve"> capability similar to “</w:t>
      </w:r>
      <w:proofErr w:type="spellStart"/>
      <w:r w:rsidR="001C7046" w:rsidRPr="00A95649">
        <w:t>srs-SwitchingAffectedBandsListNR</w:t>
      </w:r>
      <w:proofErr w:type="spellEnd"/>
      <w:r w:rsidR="001C7046" w:rsidRPr="00A95649">
        <w:rPr>
          <w:rFonts w:eastAsia="Batang"/>
          <w:lang w:val="en-US" w:eastAsia="zh-CN" w:bidi="ar"/>
        </w:rPr>
        <w:t>”</w:t>
      </w:r>
      <w:r w:rsidR="00EF140E" w:rsidRPr="00A95649">
        <w:rPr>
          <w:rFonts w:eastAsia="Batang"/>
          <w:lang w:val="en-US" w:eastAsia="zh-CN" w:bidi="ar"/>
        </w:rPr>
        <w:t xml:space="preserve"> shall be considered.</w:t>
      </w:r>
    </w:p>
    <w:p w14:paraId="073BD5EA" w14:textId="7197BDE6" w:rsidR="00EF140E" w:rsidRDefault="00EF140E" w:rsidP="00B30337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</w:rPr>
      </w:pPr>
      <w:r w:rsidRPr="00A95649">
        <w:rPr>
          <w:b/>
          <w:bCs/>
        </w:rPr>
        <w:t xml:space="preserve">Proposal </w:t>
      </w:r>
      <w:r w:rsidR="00956A98" w:rsidRPr="00A95649">
        <w:rPr>
          <w:b/>
          <w:bCs/>
        </w:rPr>
        <w:t>3</w:t>
      </w:r>
      <w:r w:rsidRPr="00A95649">
        <w:rPr>
          <w:b/>
          <w:bCs/>
        </w:rPr>
        <w:t>:</w:t>
      </w:r>
      <w:r w:rsidRPr="00A95649">
        <w:rPr>
          <w:b/>
          <w:bCs/>
        </w:rPr>
        <w:tab/>
      </w:r>
      <w:r w:rsidR="00B30337" w:rsidRPr="00A95649">
        <w:rPr>
          <w:b/>
          <w:bCs/>
        </w:rPr>
        <w:t>Introduce a capability to indicate which bands in the band combination</w:t>
      </w:r>
      <w:r w:rsidR="00956A98" w:rsidRPr="00A95649">
        <w:rPr>
          <w:b/>
          <w:bCs/>
        </w:rPr>
        <w:t>s for CA operation</w:t>
      </w:r>
      <w:r w:rsidR="00B30337" w:rsidRPr="00A95649">
        <w:rPr>
          <w:b/>
          <w:bCs/>
        </w:rPr>
        <w:t xml:space="preserve"> are affected by the switching before/after aggregated SRS transmission</w:t>
      </w:r>
      <w:r w:rsidRPr="00A95649">
        <w:rPr>
          <w:b/>
          <w:bCs/>
        </w:rPr>
        <w:t>.</w:t>
      </w:r>
      <w:r w:rsidR="00E604CD">
        <w:rPr>
          <w:b/>
          <w:bCs/>
        </w:rPr>
        <w:t xml:space="preserve"> Further discuss respective interruption requirements </w:t>
      </w:r>
      <w:r w:rsidR="00B473E6">
        <w:rPr>
          <w:b/>
          <w:bCs/>
        </w:rPr>
        <w:t>in the RRM session.</w:t>
      </w:r>
    </w:p>
    <w:p w14:paraId="4A8B3052" w14:textId="77777777" w:rsidR="00B473E6" w:rsidRDefault="00B473E6" w:rsidP="00B30337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92FDC5D" w14:textId="317A4B4E" w:rsidR="00A95649" w:rsidRPr="00D64C1C" w:rsidRDefault="00A95649" w:rsidP="00A95649">
      <w:pPr>
        <w:jc w:val="both"/>
      </w:pPr>
      <w:r w:rsidRPr="00D64C1C">
        <w:t>In this paper we share our views on the guard period needed before and after aggregated SRS transmissions.</w:t>
      </w:r>
      <w:r>
        <w:t xml:space="preserve"> In summary, we make the following proposals:</w:t>
      </w:r>
    </w:p>
    <w:p w14:paraId="6B80F15F" w14:textId="77777777" w:rsidR="00B473E6" w:rsidRPr="00FE71C7" w:rsidRDefault="00B473E6" w:rsidP="00B473E6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  <w:r w:rsidRPr="00952824">
        <w:rPr>
          <w:b/>
          <w:bCs/>
        </w:rPr>
        <w:t>Proposal 1:</w:t>
      </w:r>
      <w:r>
        <w:rPr>
          <w:b/>
          <w:bCs/>
        </w:rPr>
        <w:tab/>
        <w:t xml:space="preserve">The guard period </w:t>
      </w:r>
      <w:r w:rsidRPr="00AD3AC6">
        <w:rPr>
          <w:b/>
          <w:bCs/>
        </w:rPr>
        <w:t xml:space="preserve">values before and after each aggregated SRS transmission </w:t>
      </w:r>
      <w:r>
        <w:rPr>
          <w:b/>
          <w:bCs/>
        </w:rPr>
        <w:t>w</w:t>
      </w:r>
      <w:r w:rsidRPr="00AD3AC6">
        <w:rPr>
          <w:b/>
          <w:bCs/>
        </w:rPr>
        <w:t xml:space="preserve">hen an SRS resource configured within a CC without PUSCH/PUCCH are </w:t>
      </w:r>
      <w:r>
        <w:rPr>
          <w:b/>
          <w:bCs/>
        </w:rPr>
        <w:t>up to UE capability with possible</w:t>
      </w:r>
      <w:r w:rsidRPr="00FE71C7">
        <w:rPr>
          <w:b/>
          <w:bCs/>
        </w:rPr>
        <w:t xml:space="preserve"> values </w:t>
      </w:r>
      <w:r>
        <w:rPr>
          <w:b/>
          <w:bCs/>
        </w:rPr>
        <w:t>including</w:t>
      </w:r>
      <w:r w:rsidRPr="00FE71C7">
        <w:rPr>
          <w:b/>
          <w:bCs/>
        </w:rPr>
        <w:t xml:space="preserve"> {0us, 30us, 100us, 140us, 200us}.</w:t>
      </w:r>
    </w:p>
    <w:p w14:paraId="4CB8C84A" w14:textId="77777777" w:rsidR="00B473E6" w:rsidRDefault="00B473E6" w:rsidP="00B473E6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</w:rPr>
      </w:pPr>
      <w:r w:rsidRPr="00952824">
        <w:rPr>
          <w:b/>
          <w:bCs/>
        </w:rPr>
        <w:t xml:space="preserve">Proposal </w:t>
      </w:r>
      <w:r>
        <w:rPr>
          <w:b/>
          <w:bCs/>
        </w:rPr>
        <w:t>2</w:t>
      </w:r>
      <w:r w:rsidRPr="00952824">
        <w:rPr>
          <w:b/>
          <w:bCs/>
        </w:rPr>
        <w:t>:</w:t>
      </w:r>
      <w:r>
        <w:rPr>
          <w:b/>
          <w:bCs/>
        </w:rPr>
        <w:tab/>
        <w:t xml:space="preserve">The UE capability of guard period </w:t>
      </w:r>
      <w:r w:rsidRPr="00AD3AC6">
        <w:rPr>
          <w:b/>
          <w:bCs/>
        </w:rPr>
        <w:t>before and after each aggregated SRS transmission</w:t>
      </w:r>
      <w:r>
        <w:rPr>
          <w:b/>
          <w:bCs/>
        </w:rPr>
        <w:t xml:space="preserve"> w</w:t>
      </w:r>
      <w:r w:rsidRPr="00AD3AC6">
        <w:rPr>
          <w:b/>
          <w:bCs/>
        </w:rPr>
        <w:t xml:space="preserve">hen an SRS resource configured within a CC without PUSCH/PUCCH </w:t>
      </w:r>
      <w:r>
        <w:rPr>
          <w:b/>
          <w:bCs/>
        </w:rPr>
        <w:t>shall be defined with a per-band granularity.</w:t>
      </w:r>
    </w:p>
    <w:p w14:paraId="67E8A59B" w14:textId="77777777" w:rsidR="00B473E6" w:rsidRDefault="00B473E6" w:rsidP="00B473E6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</w:rPr>
      </w:pPr>
      <w:r w:rsidRPr="00A95649">
        <w:rPr>
          <w:b/>
          <w:bCs/>
        </w:rPr>
        <w:t>Proposal 3:</w:t>
      </w:r>
      <w:r w:rsidRPr="00A95649">
        <w:rPr>
          <w:b/>
          <w:bCs/>
        </w:rPr>
        <w:tab/>
        <w:t>Introduce a capability to indicate which bands in the band combinations for CA operation are affected by the switching before/after aggregated SRS transmission.</w:t>
      </w:r>
      <w:r>
        <w:rPr>
          <w:b/>
          <w:bCs/>
        </w:rPr>
        <w:t xml:space="preserve"> Further discuss respective interruption requirements in the RRM session.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A046FBD" w14:textId="34D5BD5C" w:rsidR="00186A3D" w:rsidRDefault="0052393F" w:rsidP="00550803">
      <w:pPr>
        <w:widowControl w:val="0"/>
        <w:numPr>
          <w:ilvl w:val="0"/>
          <w:numId w:val="1"/>
        </w:numPr>
        <w:jc w:val="both"/>
      </w:pPr>
      <w:r w:rsidRPr="0052393F">
        <w:t>R4-2311031</w:t>
      </w:r>
      <w:r>
        <w:t>/</w:t>
      </w:r>
      <w:r w:rsidR="00186A3D" w:rsidRPr="00186A3D">
        <w:t>R1-2306216, LS to RAN4 on SRS and PRS bandwidth aggregation for positioning, RAN1#113</w:t>
      </w:r>
    </w:p>
    <w:p w14:paraId="1EACE452" w14:textId="6DF779B1" w:rsidR="00550803" w:rsidRDefault="00ED3A04" w:rsidP="00550803">
      <w:pPr>
        <w:widowControl w:val="0"/>
        <w:numPr>
          <w:ilvl w:val="0"/>
          <w:numId w:val="1"/>
        </w:numPr>
        <w:jc w:val="both"/>
      </w:pPr>
      <w:r w:rsidRPr="00ED3A04">
        <w:t>R4-2315719</w:t>
      </w:r>
      <w:r>
        <w:t xml:space="preserve"> </w:t>
      </w:r>
      <w:r w:rsidRPr="00ED3A04">
        <w:t>On the guard period for SRS BW aggregation for positioning</w:t>
      </w:r>
      <w:r w:rsidR="00550803">
        <w:t xml:space="preserve">, </w:t>
      </w:r>
      <w:r>
        <w:t>Qualcomm</w:t>
      </w:r>
      <w:r w:rsidR="00550803">
        <w:t>, RAN4 #108bis, October 2023</w:t>
      </w:r>
    </w:p>
    <w:p w14:paraId="1DC2C269" w14:textId="64F59AB8" w:rsidR="008765C3" w:rsidRDefault="00BC6CA9" w:rsidP="00536CC1">
      <w:pPr>
        <w:widowControl w:val="0"/>
        <w:numPr>
          <w:ilvl w:val="0"/>
          <w:numId w:val="1"/>
        </w:numPr>
        <w:jc w:val="both"/>
      </w:pPr>
      <w:r w:rsidRPr="00BC6CA9">
        <w:t>R4-2317626</w:t>
      </w:r>
      <w:r w:rsidR="00550803">
        <w:t xml:space="preserve"> </w:t>
      </w:r>
      <w:r w:rsidRPr="00BC6CA9">
        <w:t>WF on guard period for SRS BW aggregation for positioning</w:t>
      </w:r>
      <w:r w:rsidR="00550803">
        <w:t>, CATT, RAN4 #108bis, October 2023</w:t>
      </w:r>
    </w:p>
    <w:p w14:paraId="6D2B8815" w14:textId="49CB4A1F" w:rsidR="00FE71C7" w:rsidRDefault="00FE71C7" w:rsidP="00536CC1">
      <w:pPr>
        <w:widowControl w:val="0"/>
        <w:numPr>
          <w:ilvl w:val="0"/>
          <w:numId w:val="1"/>
        </w:numPr>
        <w:jc w:val="both"/>
      </w:pPr>
      <w:r>
        <w:t xml:space="preserve">TS 38.133 </w:t>
      </w:r>
      <w:r w:rsidR="00D46D0B">
        <w:t xml:space="preserve">NR; </w:t>
      </w:r>
      <w:r w:rsidR="00D46D0B" w:rsidRPr="00D46D0B">
        <w:t>Requirements for support of radio resource management</w:t>
      </w:r>
    </w:p>
    <w:p w14:paraId="0A94A306" w14:textId="68576FC4" w:rsidR="000908F2" w:rsidRDefault="000908F2" w:rsidP="00536CC1">
      <w:pPr>
        <w:widowControl w:val="0"/>
        <w:numPr>
          <w:ilvl w:val="0"/>
          <w:numId w:val="1"/>
        </w:numPr>
        <w:jc w:val="both"/>
      </w:pPr>
      <w:r w:rsidRPr="000908F2">
        <w:t>R4-1805660</w:t>
      </w:r>
      <w:r>
        <w:t xml:space="preserve"> </w:t>
      </w:r>
      <w:r w:rsidR="00D20058" w:rsidRPr="00D20058">
        <w:t>Reply LS on SRS switching</w:t>
      </w:r>
      <w:r w:rsidR="00456E3E">
        <w:t>, RAN4 #86bis, April 20</w:t>
      </w:r>
      <w:r w:rsidR="00235858">
        <w:t>18</w:t>
      </w:r>
    </w:p>
    <w:p w14:paraId="4362417E" w14:textId="36B07AE0" w:rsidR="00235858" w:rsidRDefault="00235858" w:rsidP="00235858">
      <w:pPr>
        <w:widowControl w:val="0"/>
        <w:numPr>
          <w:ilvl w:val="0"/>
          <w:numId w:val="1"/>
        </w:numPr>
        <w:jc w:val="both"/>
      </w:pPr>
      <w:r w:rsidRPr="000908F2">
        <w:t>R4-1</w:t>
      </w:r>
      <w:r w:rsidR="00F45D9B">
        <w:t>67660</w:t>
      </w:r>
      <w:r>
        <w:t xml:space="preserve"> </w:t>
      </w:r>
      <w:r w:rsidR="00F45D9B" w:rsidRPr="00F45D9B">
        <w:t>LS on SRS switching time reporting</w:t>
      </w:r>
      <w:r>
        <w:t>, RAN4 #8</w:t>
      </w:r>
      <w:r w:rsidR="00774784">
        <w:t>0</w:t>
      </w:r>
      <w:r>
        <w:t xml:space="preserve">bis, </w:t>
      </w:r>
      <w:r w:rsidR="00594180">
        <w:t>October</w:t>
      </w:r>
      <w:r>
        <w:t xml:space="preserve"> 201</w:t>
      </w:r>
      <w:r w:rsidR="00594180">
        <w:t>6</w:t>
      </w:r>
    </w:p>
    <w:sectPr w:rsidR="00235858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17014" w14:textId="77777777" w:rsidR="00E70728" w:rsidRDefault="00E70728" w:rsidP="00F01182">
      <w:pPr>
        <w:spacing w:before="0" w:after="0"/>
      </w:pPr>
      <w:r>
        <w:separator/>
      </w:r>
    </w:p>
  </w:endnote>
  <w:endnote w:type="continuationSeparator" w:id="0">
    <w:p w14:paraId="3C04EC0D" w14:textId="77777777" w:rsidR="00E70728" w:rsidRDefault="00E70728" w:rsidP="00F01182">
      <w:pPr>
        <w:spacing w:before="0" w:after="0"/>
      </w:pPr>
      <w:r>
        <w:continuationSeparator/>
      </w:r>
    </w:p>
  </w:endnote>
  <w:endnote w:type="continuationNotice" w:id="1">
    <w:p w14:paraId="7787D21F" w14:textId="77777777" w:rsidR="00E70728" w:rsidRDefault="00E7072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3322" w14:textId="77777777" w:rsidR="00E70728" w:rsidRDefault="00E70728" w:rsidP="00F01182">
      <w:pPr>
        <w:spacing w:before="0" w:after="0"/>
      </w:pPr>
      <w:r>
        <w:separator/>
      </w:r>
    </w:p>
  </w:footnote>
  <w:footnote w:type="continuationSeparator" w:id="0">
    <w:p w14:paraId="7AE3DA13" w14:textId="77777777" w:rsidR="00E70728" w:rsidRDefault="00E70728" w:rsidP="00F01182">
      <w:pPr>
        <w:spacing w:before="0" w:after="0"/>
      </w:pPr>
      <w:r>
        <w:continuationSeparator/>
      </w:r>
    </w:p>
  </w:footnote>
  <w:footnote w:type="continuationNotice" w:id="1">
    <w:p w14:paraId="210F8887" w14:textId="77777777" w:rsidR="00E70728" w:rsidRDefault="00E7072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682C4A"/>
    <w:multiLevelType w:val="hybridMultilevel"/>
    <w:tmpl w:val="BD1688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C5A15"/>
    <w:multiLevelType w:val="hybridMultilevel"/>
    <w:tmpl w:val="3C58568A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3"/>
  </w:num>
  <w:num w:numId="5" w16cid:durableId="1359502119">
    <w:abstractNumId w:val="14"/>
  </w:num>
  <w:num w:numId="6" w16cid:durableId="1793940456">
    <w:abstractNumId w:val="32"/>
  </w:num>
  <w:num w:numId="7" w16cid:durableId="537012164">
    <w:abstractNumId w:val="13"/>
  </w:num>
  <w:num w:numId="8" w16cid:durableId="2097706601">
    <w:abstractNumId w:val="1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3"/>
  </w:num>
  <w:num w:numId="12" w16cid:durableId="839199737">
    <w:abstractNumId w:val="4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8"/>
  </w:num>
  <w:num w:numId="17" w16cid:durableId="483280718">
    <w:abstractNumId w:val="34"/>
  </w:num>
  <w:num w:numId="18" w16cid:durableId="1885829372">
    <w:abstractNumId w:val="19"/>
  </w:num>
  <w:num w:numId="19" w16cid:durableId="513542627">
    <w:abstractNumId w:val="10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2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11"/>
  </w:num>
  <w:num w:numId="32" w16cid:durableId="2116704110">
    <w:abstractNumId w:val="24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6"/>
  </w:num>
  <w:num w:numId="35" w16cid:durableId="80837908">
    <w:abstractNumId w:val="9"/>
  </w:num>
  <w:num w:numId="36" w16cid:durableId="1173380315">
    <w:abstractNumId w:val="29"/>
  </w:num>
  <w:num w:numId="37" w16cid:durableId="899900089">
    <w:abstractNumId w:val="5"/>
  </w:num>
  <w:num w:numId="38" w16cid:durableId="803428316">
    <w:abstractNumId w:val="20"/>
  </w:num>
  <w:num w:numId="39" w16cid:durableId="343243737">
    <w:abstractNumId w:val="2"/>
  </w:num>
  <w:num w:numId="40" w16cid:durableId="164561918">
    <w:abstractNumId w:val="0"/>
  </w:num>
  <w:num w:numId="41" w16cid:durableId="1774595914">
    <w:abstractNumId w:val="25"/>
  </w:num>
  <w:num w:numId="42" w16cid:durableId="1724601995">
    <w:abstractNumId w:val="8"/>
  </w:num>
  <w:num w:numId="43" w16cid:durableId="2110348402">
    <w:abstractNumId w:val="22"/>
  </w:num>
  <w:num w:numId="44" w16cid:durableId="136533001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2B28"/>
    <w:rsid w:val="000136E8"/>
    <w:rsid w:val="000139CF"/>
    <w:rsid w:val="000170EA"/>
    <w:rsid w:val="00017D70"/>
    <w:rsid w:val="00020083"/>
    <w:rsid w:val="00021794"/>
    <w:rsid w:val="000227F3"/>
    <w:rsid w:val="00022BC9"/>
    <w:rsid w:val="00023CD9"/>
    <w:rsid w:val="000251B1"/>
    <w:rsid w:val="0002538D"/>
    <w:rsid w:val="00025ABE"/>
    <w:rsid w:val="00030E5B"/>
    <w:rsid w:val="00032E03"/>
    <w:rsid w:val="000340DF"/>
    <w:rsid w:val="00035916"/>
    <w:rsid w:val="00036272"/>
    <w:rsid w:val="00040C74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2896"/>
    <w:rsid w:val="00073829"/>
    <w:rsid w:val="00074DFE"/>
    <w:rsid w:val="00076CE6"/>
    <w:rsid w:val="00081385"/>
    <w:rsid w:val="00081866"/>
    <w:rsid w:val="00084065"/>
    <w:rsid w:val="000908F2"/>
    <w:rsid w:val="00095052"/>
    <w:rsid w:val="000A2FFB"/>
    <w:rsid w:val="000A50D0"/>
    <w:rsid w:val="000A7415"/>
    <w:rsid w:val="000A7F24"/>
    <w:rsid w:val="000A7FA8"/>
    <w:rsid w:val="000B0076"/>
    <w:rsid w:val="000B0BF2"/>
    <w:rsid w:val="000B3D16"/>
    <w:rsid w:val="000B5EF9"/>
    <w:rsid w:val="000B7484"/>
    <w:rsid w:val="000C3C28"/>
    <w:rsid w:val="000C591A"/>
    <w:rsid w:val="000C7CEA"/>
    <w:rsid w:val="000D7804"/>
    <w:rsid w:val="000E1A0A"/>
    <w:rsid w:val="000E6EF7"/>
    <w:rsid w:val="000E7B3A"/>
    <w:rsid w:val="000F0FA7"/>
    <w:rsid w:val="00102645"/>
    <w:rsid w:val="00103BF4"/>
    <w:rsid w:val="001040B8"/>
    <w:rsid w:val="00106D71"/>
    <w:rsid w:val="00107875"/>
    <w:rsid w:val="00107AE1"/>
    <w:rsid w:val="00112CB5"/>
    <w:rsid w:val="0011347F"/>
    <w:rsid w:val="00113F61"/>
    <w:rsid w:val="00115392"/>
    <w:rsid w:val="00115F4E"/>
    <w:rsid w:val="0011631D"/>
    <w:rsid w:val="001172A9"/>
    <w:rsid w:val="001252BA"/>
    <w:rsid w:val="00125DD7"/>
    <w:rsid w:val="0012691F"/>
    <w:rsid w:val="001271E2"/>
    <w:rsid w:val="00131A6F"/>
    <w:rsid w:val="0013660D"/>
    <w:rsid w:val="00136953"/>
    <w:rsid w:val="00143777"/>
    <w:rsid w:val="00152119"/>
    <w:rsid w:val="00152979"/>
    <w:rsid w:val="00152F4F"/>
    <w:rsid w:val="00152FC7"/>
    <w:rsid w:val="001530D5"/>
    <w:rsid w:val="001544E7"/>
    <w:rsid w:val="00154B82"/>
    <w:rsid w:val="00155382"/>
    <w:rsid w:val="001607E8"/>
    <w:rsid w:val="00163C98"/>
    <w:rsid w:val="00165100"/>
    <w:rsid w:val="00172A34"/>
    <w:rsid w:val="00173E8F"/>
    <w:rsid w:val="00175234"/>
    <w:rsid w:val="001769DC"/>
    <w:rsid w:val="001776C0"/>
    <w:rsid w:val="00181552"/>
    <w:rsid w:val="00181F62"/>
    <w:rsid w:val="00182B74"/>
    <w:rsid w:val="00183468"/>
    <w:rsid w:val="0018394C"/>
    <w:rsid w:val="0018463B"/>
    <w:rsid w:val="00185B35"/>
    <w:rsid w:val="00185EBB"/>
    <w:rsid w:val="0018602E"/>
    <w:rsid w:val="00186A3D"/>
    <w:rsid w:val="00191599"/>
    <w:rsid w:val="00191E1E"/>
    <w:rsid w:val="00193306"/>
    <w:rsid w:val="001936BF"/>
    <w:rsid w:val="00196ACE"/>
    <w:rsid w:val="001977AA"/>
    <w:rsid w:val="001A0FB7"/>
    <w:rsid w:val="001A248D"/>
    <w:rsid w:val="001A5351"/>
    <w:rsid w:val="001A63FD"/>
    <w:rsid w:val="001B0D59"/>
    <w:rsid w:val="001B170B"/>
    <w:rsid w:val="001B62FA"/>
    <w:rsid w:val="001B7857"/>
    <w:rsid w:val="001B79B4"/>
    <w:rsid w:val="001C072A"/>
    <w:rsid w:val="001C25E3"/>
    <w:rsid w:val="001C2D4A"/>
    <w:rsid w:val="001C33FF"/>
    <w:rsid w:val="001C50C7"/>
    <w:rsid w:val="001C5DFA"/>
    <w:rsid w:val="001C7046"/>
    <w:rsid w:val="001C7338"/>
    <w:rsid w:val="001D1020"/>
    <w:rsid w:val="001D2452"/>
    <w:rsid w:val="001D3B76"/>
    <w:rsid w:val="001D3FD8"/>
    <w:rsid w:val="001D5800"/>
    <w:rsid w:val="001D7FB9"/>
    <w:rsid w:val="001E098C"/>
    <w:rsid w:val="001E6FB4"/>
    <w:rsid w:val="001E7235"/>
    <w:rsid w:val="001E73FA"/>
    <w:rsid w:val="001F076E"/>
    <w:rsid w:val="001F1ED3"/>
    <w:rsid w:val="001F214A"/>
    <w:rsid w:val="001F4A14"/>
    <w:rsid w:val="001F650C"/>
    <w:rsid w:val="00204AD9"/>
    <w:rsid w:val="00204C52"/>
    <w:rsid w:val="002102C7"/>
    <w:rsid w:val="002132D0"/>
    <w:rsid w:val="00213455"/>
    <w:rsid w:val="00214690"/>
    <w:rsid w:val="002149A4"/>
    <w:rsid w:val="002150CD"/>
    <w:rsid w:val="00216D58"/>
    <w:rsid w:val="00217D2C"/>
    <w:rsid w:val="00222318"/>
    <w:rsid w:val="002229C9"/>
    <w:rsid w:val="002235D0"/>
    <w:rsid w:val="00225226"/>
    <w:rsid w:val="00230270"/>
    <w:rsid w:val="0023123D"/>
    <w:rsid w:val="002317CE"/>
    <w:rsid w:val="00235858"/>
    <w:rsid w:val="002361CA"/>
    <w:rsid w:val="0023767E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19B2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137A"/>
    <w:rsid w:val="00272062"/>
    <w:rsid w:val="00272524"/>
    <w:rsid w:val="002732EB"/>
    <w:rsid w:val="00276AB5"/>
    <w:rsid w:val="00280090"/>
    <w:rsid w:val="002803DD"/>
    <w:rsid w:val="00281192"/>
    <w:rsid w:val="0028218B"/>
    <w:rsid w:val="00291A4F"/>
    <w:rsid w:val="00294742"/>
    <w:rsid w:val="00296A2A"/>
    <w:rsid w:val="002979ED"/>
    <w:rsid w:val="002A153C"/>
    <w:rsid w:val="002A1DA3"/>
    <w:rsid w:val="002A2418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4FD1"/>
    <w:rsid w:val="002C565E"/>
    <w:rsid w:val="002C6111"/>
    <w:rsid w:val="002C774D"/>
    <w:rsid w:val="002D54A8"/>
    <w:rsid w:val="002D5AF3"/>
    <w:rsid w:val="002D7BB7"/>
    <w:rsid w:val="002E1458"/>
    <w:rsid w:val="002E2C6B"/>
    <w:rsid w:val="002E3267"/>
    <w:rsid w:val="002E5DFE"/>
    <w:rsid w:val="002E6C80"/>
    <w:rsid w:val="002F0CF0"/>
    <w:rsid w:val="002F200B"/>
    <w:rsid w:val="002F6E94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21AB"/>
    <w:rsid w:val="003128D1"/>
    <w:rsid w:val="00312F3D"/>
    <w:rsid w:val="00313845"/>
    <w:rsid w:val="00315915"/>
    <w:rsid w:val="00315F96"/>
    <w:rsid w:val="0031728A"/>
    <w:rsid w:val="0031734A"/>
    <w:rsid w:val="003234D1"/>
    <w:rsid w:val="00324CF8"/>
    <w:rsid w:val="003272AE"/>
    <w:rsid w:val="00330780"/>
    <w:rsid w:val="00330CD2"/>
    <w:rsid w:val="0033182F"/>
    <w:rsid w:val="0033597E"/>
    <w:rsid w:val="00335F25"/>
    <w:rsid w:val="00340741"/>
    <w:rsid w:val="00341635"/>
    <w:rsid w:val="003439AE"/>
    <w:rsid w:val="00344B9F"/>
    <w:rsid w:val="00347765"/>
    <w:rsid w:val="003502D8"/>
    <w:rsid w:val="00351C74"/>
    <w:rsid w:val="0035238C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34E9"/>
    <w:rsid w:val="003775AF"/>
    <w:rsid w:val="00381593"/>
    <w:rsid w:val="00382F03"/>
    <w:rsid w:val="00384A88"/>
    <w:rsid w:val="0039103B"/>
    <w:rsid w:val="0039119D"/>
    <w:rsid w:val="00391250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59B3"/>
    <w:rsid w:val="003D6940"/>
    <w:rsid w:val="003D7C52"/>
    <w:rsid w:val="003E21BE"/>
    <w:rsid w:val="003E363B"/>
    <w:rsid w:val="003E3FF2"/>
    <w:rsid w:val="003E598B"/>
    <w:rsid w:val="003E5C23"/>
    <w:rsid w:val="003F1084"/>
    <w:rsid w:val="003F3F4C"/>
    <w:rsid w:val="003F4934"/>
    <w:rsid w:val="003F6923"/>
    <w:rsid w:val="0040357B"/>
    <w:rsid w:val="0040587F"/>
    <w:rsid w:val="00405DE3"/>
    <w:rsid w:val="00405F9A"/>
    <w:rsid w:val="004107A7"/>
    <w:rsid w:val="004175F6"/>
    <w:rsid w:val="00420AF7"/>
    <w:rsid w:val="00422DA1"/>
    <w:rsid w:val="00424D9A"/>
    <w:rsid w:val="00425DB6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7406"/>
    <w:rsid w:val="00450660"/>
    <w:rsid w:val="004520A8"/>
    <w:rsid w:val="0045308B"/>
    <w:rsid w:val="004536D1"/>
    <w:rsid w:val="004563D3"/>
    <w:rsid w:val="00456E3E"/>
    <w:rsid w:val="00460729"/>
    <w:rsid w:val="00461289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90826"/>
    <w:rsid w:val="00490C92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59ED"/>
    <w:rsid w:val="004B5D0D"/>
    <w:rsid w:val="004B693F"/>
    <w:rsid w:val="004B7470"/>
    <w:rsid w:val="004D0917"/>
    <w:rsid w:val="004D61A0"/>
    <w:rsid w:val="004D6FC6"/>
    <w:rsid w:val="004E0BBA"/>
    <w:rsid w:val="004E13DD"/>
    <w:rsid w:val="004E3E0E"/>
    <w:rsid w:val="004E6575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5A08"/>
    <w:rsid w:val="00516C3D"/>
    <w:rsid w:val="00517C88"/>
    <w:rsid w:val="00521A7B"/>
    <w:rsid w:val="00523459"/>
    <w:rsid w:val="00523630"/>
    <w:rsid w:val="0052393F"/>
    <w:rsid w:val="005276FB"/>
    <w:rsid w:val="00527E13"/>
    <w:rsid w:val="00533B3F"/>
    <w:rsid w:val="0053560F"/>
    <w:rsid w:val="00536CC1"/>
    <w:rsid w:val="00537E99"/>
    <w:rsid w:val="00537F0F"/>
    <w:rsid w:val="00543E95"/>
    <w:rsid w:val="00545586"/>
    <w:rsid w:val="00545744"/>
    <w:rsid w:val="005468E3"/>
    <w:rsid w:val="0054776E"/>
    <w:rsid w:val="00547F4D"/>
    <w:rsid w:val="00550803"/>
    <w:rsid w:val="00551564"/>
    <w:rsid w:val="00551C57"/>
    <w:rsid w:val="0055372B"/>
    <w:rsid w:val="00553847"/>
    <w:rsid w:val="005611DB"/>
    <w:rsid w:val="00562C34"/>
    <w:rsid w:val="00562C9B"/>
    <w:rsid w:val="00562CA8"/>
    <w:rsid w:val="005710EE"/>
    <w:rsid w:val="00573D57"/>
    <w:rsid w:val="00575849"/>
    <w:rsid w:val="005833B8"/>
    <w:rsid w:val="00585691"/>
    <w:rsid w:val="00587B85"/>
    <w:rsid w:val="00590CF7"/>
    <w:rsid w:val="005911AD"/>
    <w:rsid w:val="005912FD"/>
    <w:rsid w:val="00594180"/>
    <w:rsid w:val="005941F3"/>
    <w:rsid w:val="00595268"/>
    <w:rsid w:val="00595995"/>
    <w:rsid w:val="00596ADC"/>
    <w:rsid w:val="0059708F"/>
    <w:rsid w:val="005A014A"/>
    <w:rsid w:val="005A2A0C"/>
    <w:rsid w:val="005A4F65"/>
    <w:rsid w:val="005A563F"/>
    <w:rsid w:val="005A708F"/>
    <w:rsid w:val="005A7B24"/>
    <w:rsid w:val="005A7C96"/>
    <w:rsid w:val="005B104C"/>
    <w:rsid w:val="005B3C5D"/>
    <w:rsid w:val="005B6889"/>
    <w:rsid w:val="005B797C"/>
    <w:rsid w:val="005C2D1C"/>
    <w:rsid w:val="005C3392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175"/>
    <w:rsid w:val="005F1BDE"/>
    <w:rsid w:val="005F6B7F"/>
    <w:rsid w:val="00604C04"/>
    <w:rsid w:val="00604C3A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31941"/>
    <w:rsid w:val="006319AF"/>
    <w:rsid w:val="006376E0"/>
    <w:rsid w:val="006400E7"/>
    <w:rsid w:val="00642F8D"/>
    <w:rsid w:val="006432C2"/>
    <w:rsid w:val="00645DC9"/>
    <w:rsid w:val="00646566"/>
    <w:rsid w:val="0065028A"/>
    <w:rsid w:val="006504A5"/>
    <w:rsid w:val="00651C90"/>
    <w:rsid w:val="006573CC"/>
    <w:rsid w:val="006611F4"/>
    <w:rsid w:val="00662C22"/>
    <w:rsid w:val="006658EA"/>
    <w:rsid w:val="00666C1E"/>
    <w:rsid w:val="00673259"/>
    <w:rsid w:val="0067528D"/>
    <w:rsid w:val="00677A32"/>
    <w:rsid w:val="00681E57"/>
    <w:rsid w:val="00682161"/>
    <w:rsid w:val="006826A0"/>
    <w:rsid w:val="0068313D"/>
    <w:rsid w:val="00683C44"/>
    <w:rsid w:val="006843EF"/>
    <w:rsid w:val="006850C8"/>
    <w:rsid w:val="00690C75"/>
    <w:rsid w:val="006A16AF"/>
    <w:rsid w:val="006A5F2D"/>
    <w:rsid w:val="006B0C48"/>
    <w:rsid w:val="006B1BBE"/>
    <w:rsid w:val="006B1E1D"/>
    <w:rsid w:val="006B2967"/>
    <w:rsid w:val="006B6301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590B"/>
    <w:rsid w:val="00701619"/>
    <w:rsid w:val="00704B1F"/>
    <w:rsid w:val="0071162B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33B1"/>
    <w:rsid w:val="007372A8"/>
    <w:rsid w:val="0073741D"/>
    <w:rsid w:val="007473A3"/>
    <w:rsid w:val="00752376"/>
    <w:rsid w:val="007539CB"/>
    <w:rsid w:val="0075561A"/>
    <w:rsid w:val="00762BD0"/>
    <w:rsid w:val="00767065"/>
    <w:rsid w:val="00774784"/>
    <w:rsid w:val="00780851"/>
    <w:rsid w:val="00780A46"/>
    <w:rsid w:val="00780CB5"/>
    <w:rsid w:val="00781FCA"/>
    <w:rsid w:val="00782360"/>
    <w:rsid w:val="00784C74"/>
    <w:rsid w:val="007876D5"/>
    <w:rsid w:val="007906B8"/>
    <w:rsid w:val="007948D4"/>
    <w:rsid w:val="00796CAB"/>
    <w:rsid w:val="007975BA"/>
    <w:rsid w:val="007A14A1"/>
    <w:rsid w:val="007A22E5"/>
    <w:rsid w:val="007A45CE"/>
    <w:rsid w:val="007B03C9"/>
    <w:rsid w:val="007B1BB9"/>
    <w:rsid w:val="007B2FB4"/>
    <w:rsid w:val="007C1E2C"/>
    <w:rsid w:val="007C1FD1"/>
    <w:rsid w:val="007C2FF5"/>
    <w:rsid w:val="007C395A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17446"/>
    <w:rsid w:val="008224AF"/>
    <w:rsid w:val="008244E0"/>
    <w:rsid w:val="00826118"/>
    <w:rsid w:val="00830D69"/>
    <w:rsid w:val="0083109D"/>
    <w:rsid w:val="0083144C"/>
    <w:rsid w:val="00833FDE"/>
    <w:rsid w:val="00836887"/>
    <w:rsid w:val="008376F8"/>
    <w:rsid w:val="00840947"/>
    <w:rsid w:val="0084253B"/>
    <w:rsid w:val="00842589"/>
    <w:rsid w:val="008466B7"/>
    <w:rsid w:val="00846F42"/>
    <w:rsid w:val="00847D21"/>
    <w:rsid w:val="0085014F"/>
    <w:rsid w:val="00851E91"/>
    <w:rsid w:val="008520CB"/>
    <w:rsid w:val="008557CE"/>
    <w:rsid w:val="008579C9"/>
    <w:rsid w:val="008604F8"/>
    <w:rsid w:val="00862BD6"/>
    <w:rsid w:val="00870322"/>
    <w:rsid w:val="00871EF4"/>
    <w:rsid w:val="00871FE1"/>
    <w:rsid w:val="008765C3"/>
    <w:rsid w:val="00876695"/>
    <w:rsid w:val="008804B7"/>
    <w:rsid w:val="00881EF4"/>
    <w:rsid w:val="008823F4"/>
    <w:rsid w:val="0088390E"/>
    <w:rsid w:val="00883BF1"/>
    <w:rsid w:val="0088466C"/>
    <w:rsid w:val="00884864"/>
    <w:rsid w:val="00884E82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36E7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7C3B"/>
    <w:rsid w:val="008E0CD9"/>
    <w:rsid w:val="008E1360"/>
    <w:rsid w:val="008E3699"/>
    <w:rsid w:val="008E39F0"/>
    <w:rsid w:val="008E4985"/>
    <w:rsid w:val="008E49E0"/>
    <w:rsid w:val="008E624A"/>
    <w:rsid w:val="008F16E6"/>
    <w:rsid w:val="008F64EB"/>
    <w:rsid w:val="008F706B"/>
    <w:rsid w:val="00900892"/>
    <w:rsid w:val="00905604"/>
    <w:rsid w:val="00906ABA"/>
    <w:rsid w:val="0091207F"/>
    <w:rsid w:val="009123FD"/>
    <w:rsid w:val="00912AF8"/>
    <w:rsid w:val="009164CF"/>
    <w:rsid w:val="00917836"/>
    <w:rsid w:val="00921CD3"/>
    <w:rsid w:val="009233A6"/>
    <w:rsid w:val="009258DD"/>
    <w:rsid w:val="0092766A"/>
    <w:rsid w:val="00927F65"/>
    <w:rsid w:val="00930D82"/>
    <w:rsid w:val="00932F7B"/>
    <w:rsid w:val="009335D9"/>
    <w:rsid w:val="0093423E"/>
    <w:rsid w:val="00934387"/>
    <w:rsid w:val="00936DE1"/>
    <w:rsid w:val="00941089"/>
    <w:rsid w:val="0094154F"/>
    <w:rsid w:val="0094190F"/>
    <w:rsid w:val="00941F19"/>
    <w:rsid w:val="00941FFE"/>
    <w:rsid w:val="009436B2"/>
    <w:rsid w:val="00944055"/>
    <w:rsid w:val="00946AE2"/>
    <w:rsid w:val="00946F0B"/>
    <w:rsid w:val="00952073"/>
    <w:rsid w:val="00952824"/>
    <w:rsid w:val="00952E77"/>
    <w:rsid w:val="00952FC5"/>
    <w:rsid w:val="00954E38"/>
    <w:rsid w:val="009550C0"/>
    <w:rsid w:val="00955AFF"/>
    <w:rsid w:val="00956A98"/>
    <w:rsid w:val="00961D86"/>
    <w:rsid w:val="00963845"/>
    <w:rsid w:val="00963BDA"/>
    <w:rsid w:val="00963D2F"/>
    <w:rsid w:val="00964292"/>
    <w:rsid w:val="00971726"/>
    <w:rsid w:val="009726C8"/>
    <w:rsid w:val="00973778"/>
    <w:rsid w:val="009747D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298E"/>
    <w:rsid w:val="009D6577"/>
    <w:rsid w:val="009E061D"/>
    <w:rsid w:val="009E2EA5"/>
    <w:rsid w:val="009E3334"/>
    <w:rsid w:val="009E53CC"/>
    <w:rsid w:val="009E69C5"/>
    <w:rsid w:val="009F1182"/>
    <w:rsid w:val="009F2631"/>
    <w:rsid w:val="009F2BC0"/>
    <w:rsid w:val="009F3400"/>
    <w:rsid w:val="009F55FD"/>
    <w:rsid w:val="00A019EF"/>
    <w:rsid w:val="00A03236"/>
    <w:rsid w:val="00A04AD4"/>
    <w:rsid w:val="00A06F4C"/>
    <w:rsid w:val="00A1166F"/>
    <w:rsid w:val="00A15BC0"/>
    <w:rsid w:val="00A20514"/>
    <w:rsid w:val="00A21195"/>
    <w:rsid w:val="00A22F74"/>
    <w:rsid w:val="00A235A7"/>
    <w:rsid w:val="00A25788"/>
    <w:rsid w:val="00A27A44"/>
    <w:rsid w:val="00A33AF6"/>
    <w:rsid w:val="00A34BAD"/>
    <w:rsid w:val="00A42DC3"/>
    <w:rsid w:val="00A43322"/>
    <w:rsid w:val="00A45DC0"/>
    <w:rsid w:val="00A47A6A"/>
    <w:rsid w:val="00A47C50"/>
    <w:rsid w:val="00A47C8E"/>
    <w:rsid w:val="00A53294"/>
    <w:rsid w:val="00A5397B"/>
    <w:rsid w:val="00A540C5"/>
    <w:rsid w:val="00A57FAE"/>
    <w:rsid w:val="00A60A68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42F6"/>
    <w:rsid w:val="00A744A5"/>
    <w:rsid w:val="00A744BE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95649"/>
    <w:rsid w:val="00AA08E3"/>
    <w:rsid w:val="00AA111A"/>
    <w:rsid w:val="00AA4DFB"/>
    <w:rsid w:val="00AA724A"/>
    <w:rsid w:val="00AB081E"/>
    <w:rsid w:val="00AB2E7B"/>
    <w:rsid w:val="00AB3834"/>
    <w:rsid w:val="00AB466E"/>
    <w:rsid w:val="00AB5954"/>
    <w:rsid w:val="00AB6965"/>
    <w:rsid w:val="00AB6A43"/>
    <w:rsid w:val="00AB6A58"/>
    <w:rsid w:val="00AB6CBD"/>
    <w:rsid w:val="00AB6E3B"/>
    <w:rsid w:val="00AB7E0B"/>
    <w:rsid w:val="00AC57C4"/>
    <w:rsid w:val="00AC5CFF"/>
    <w:rsid w:val="00AC7CEB"/>
    <w:rsid w:val="00AD106A"/>
    <w:rsid w:val="00AD1183"/>
    <w:rsid w:val="00AD3AC6"/>
    <w:rsid w:val="00AD5F7A"/>
    <w:rsid w:val="00AE07E7"/>
    <w:rsid w:val="00AE0E4E"/>
    <w:rsid w:val="00AE2DB6"/>
    <w:rsid w:val="00AE32FA"/>
    <w:rsid w:val="00AE3418"/>
    <w:rsid w:val="00AE4AC8"/>
    <w:rsid w:val="00AF0385"/>
    <w:rsid w:val="00AF22B7"/>
    <w:rsid w:val="00AF27E0"/>
    <w:rsid w:val="00AF2E77"/>
    <w:rsid w:val="00AF361A"/>
    <w:rsid w:val="00AF52F7"/>
    <w:rsid w:val="00B01171"/>
    <w:rsid w:val="00B02253"/>
    <w:rsid w:val="00B03D94"/>
    <w:rsid w:val="00B05305"/>
    <w:rsid w:val="00B05576"/>
    <w:rsid w:val="00B11278"/>
    <w:rsid w:val="00B11E4E"/>
    <w:rsid w:val="00B12BCC"/>
    <w:rsid w:val="00B159A8"/>
    <w:rsid w:val="00B20529"/>
    <w:rsid w:val="00B21A14"/>
    <w:rsid w:val="00B21FB3"/>
    <w:rsid w:val="00B2412D"/>
    <w:rsid w:val="00B25B59"/>
    <w:rsid w:val="00B26222"/>
    <w:rsid w:val="00B273F1"/>
    <w:rsid w:val="00B27CFE"/>
    <w:rsid w:val="00B30337"/>
    <w:rsid w:val="00B30E43"/>
    <w:rsid w:val="00B33D16"/>
    <w:rsid w:val="00B34791"/>
    <w:rsid w:val="00B3635F"/>
    <w:rsid w:val="00B379DF"/>
    <w:rsid w:val="00B44095"/>
    <w:rsid w:val="00B4713B"/>
    <w:rsid w:val="00B47363"/>
    <w:rsid w:val="00B473E6"/>
    <w:rsid w:val="00B47864"/>
    <w:rsid w:val="00B47AB5"/>
    <w:rsid w:val="00B5397D"/>
    <w:rsid w:val="00B56C12"/>
    <w:rsid w:val="00B56C5A"/>
    <w:rsid w:val="00B62346"/>
    <w:rsid w:val="00B62BA2"/>
    <w:rsid w:val="00B635C8"/>
    <w:rsid w:val="00B635E3"/>
    <w:rsid w:val="00B64147"/>
    <w:rsid w:val="00B65363"/>
    <w:rsid w:val="00B66AAB"/>
    <w:rsid w:val="00B71247"/>
    <w:rsid w:val="00B72FB9"/>
    <w:rsid w:val="00B743B0"/>
    <w:rsid w:val="00B74C12"/>
    <w:rsid w:val="00B75C8C"/>
    <w:rsid w:val="00B76C78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D12"/>
    <w:rsid w:val="00BA5F1E"/>
    <w:rsid w:val="00BA73CB"/>
    <w:rsid w:val="00BA7EFD"/>
    <w:rsid w:val="00BB012E"/>
    <w:rsid w:val="00BB0803"/>
    <w:rsid w:val="00BB1DF6"/>
    <w:rsid w:val="00BB3F09"/>
    <w:rsid w:val="00BC4207"/>
    <w:rsid w:val="00BC59D6"/>
    <w:rsid w:val="00BC6CA9"/>
    <w:rsid w:val="00BC72C1"/>
    <w:rsid w:val="00BD114B"/>
    <w:rsid w:val="00BD1665"/>
    <w:rsid w:val="00BD19AC"/>
    <w:rsid w:val="00BD1E06"/>
    <w:rsid w:val="00BD2FF9"/>
    <w:rsid w:val="00BD5C74"/>
    <w:rsid w:val="00BD6C67"/>
    <w:rsid w:val="00BD7C46"/>
    <w:rsid w:val="00BE1A21"/>
    <w:rsid w:val="00BE39C8"/>
    <w:rsid w:val="00BE4E62"/>
    <w:rsid w:val="00BE586A"/>
    <w:rsid w:val="00BE7EB9"/>
    <w:rsid w:val="00BF50E8"/>
    <w:rsid w:val="00BF5980"/>
    <w:rsid w:val="00BF6AB0"/>
    <w:rsid w:val="00BF70E8"/>
    <w:rsid w:val="00C013BB"/>
    <w:rsid w:val="00C029BF"/>
    <w:rsid w:val="00C054A4"/>
    <w:rsid w:val="00C11CE2"/>
    <w:rsid w:val="00C1451A"/>
    <w:rsid w:val="00C15BCF"/>
    <w:rsid w:val="00C16332"/>
    <w:rsid w:val="00C17056"/>
    <w:rsid w:val="00C17786"/>
    <w:rsid w:val="00C25037"/>
    <w:rsid w:val="00C2725C"/>
    <w:rsid w:val="00C301C3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325A"/>
    <w:rsid w:val="00C54207"/>
    <w:rsid w:val="00C54BB9"/>
    <w:rsid w:val="00C55C96"/>
    <w:rsid w:val="00C57F1B"/>
    <w:rsid w:val="00C6347E"/>
    <w:rsid w:val="00C63A6A"/>
    <w:rsid w:val="00C64B7C"/>
    <w:rsid w:val="00C64EFE"/>
    <w:rsid w:val="00C65043"/>
    <w:rsid w:val="00C65EF3"/>
    <w:rsid w:val="00C6727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97AD7"/>
    <w:rsid w:val="00CA070C"/>
    <w:rsid w:val="00CA1F4B"/>
    <w:rsid w:val="00CA20DD"/>
    <w:rsid w:val="00CA2EA2"/>
    <w:rsid w:val="00CA4EF6"/>
    <w:rsid w:val="00CA55BA"/>
    <w:rsid w:val="00CB0624"/>
    <w:rsid w:val="00CB1708"/>
    <w:rsid w:val="00CB2B87"/>
    <w:rsid w:val="00CB37F9"/>
    <w:rsid w:val="00CB389B"/>
    <w:rsid w:val="00CB72D1"/>
    <w:rsid w:val="00CB7EB0"/>
    <w:rsid w:val="00CC2BEC"/>
    <w:rsid w:val="00CC4D30"/>
    <w:rsid w:val="00CC5C2D"/>
    <w:rsid w:val="00CC5F14"/>
    <w:rsid w:val="00CC7B28"/>
    <w:rsid w:val="00CD17D6"/>
    <w:rsid w:val="00CD2527"/>
    <w:rsid w:val="00CD276B"/>
    <w:rsid w:val="00CD498C"/>
    <w:rsid w:val="00CD6254"/>
    <w:rsid w:val="00CD6486"/>
    <w:rsid w:val="00CD6DA9"/>
    <w:rsid w:val="00CE002E"/>
    <w:rsid w:val="00CE0C27"/>
    <w:rsid w:val="00CE1205"/>
    <w:rsid w:val="00CE2BC9"/>
    <w:rsid w:val="00CE415E"/>
    <w:rsid w:val="00CE5C33"/>
    <w:rsid w:val="00CE6A2F"/>
    <w:rsid w:val="00CE6B39"/>
    <w:rsid w:val="00CE6DC0"/>
    <w:rsid w:val="00CF33B9"/>
    <w:rsid w:val="00D00CC3"/>
    <w:rsid w:val="00D01A52"/>
    <w:rsid w:val="00D02B20"/>
    <w:rsid w:val="00D040B2"/>
    <w:rsid w:val="00D0470E"/>
    <w:rsid w:val="00D07666"/>
    <w:rsid w:val="00D1461D"/>
    <w:rsid w:val="00D1737C"/>
    <w:rsid w:val="00D178F0"/>
    <w:rsid w:val="00D17D93"/>
    <w:rsid w:val="00D20058"/>
    <w:rsid w:val="00D21BB9"/>
    <w:rsid w:val="00D22915"/>
    <w:rsid w:val="00D229F0"/>
    <w:rsid w:val="00D254A8"/>
    <w:rsid w:val="00D259A5"/>
    <w:rsid w:val="00D26F51"/>
    <w:rsid w:val="00D31AD3"/>
    <w:rsid w:val="00D34BCA"/>
    <w:rsid w:val="00D40F4C"/>
    <w:rsid w:val="00D44A73"/>
    <w:rsid w:val="00D4505C"/>
    <w:rsid w:val="00D451D6"/>
    <w:rsid w:val="00D459D1"/>
    <w:rsid w:val="00D46CEF"/>
    <w:rsid w:val="00D46D0B"/>
    <w:rsid w:val="00D4762C"/>
    <w:rsid w:val="00D477EA"/>
    <w:rsid w:val="00D5048F"/>
    <w:rsid w:val="00D51296"/>
    <w:rsid w:val="00D51A0E"/>
    <w:rsid w:val="00D55E50"/>
    <w:rsid w:val="00D55E79"/>
    <w:rsid w:val="00D610C5"/>
    <w:rsid w:val="00D62705"/>
    <w:rsid w:val="00D64C1C"/>
    <w:rsid w:val="00D66BC5"/>
    <w:rsid w:val="00D750BF"/>
    <w:rsid w:val="00D76B45"/>
    <w:rsid w:val="00D824C5"/>
    <w:rsid w:val="00D83984"/>
    <w:rsid w:val="00D83D39"/>
    <w:rsid w:val="00D8410C"/>
    <w:rsid w:val="00D8735B"/>
    <w:rsid w:val="00D87E91"/>
    <w:rsid w:val="00D9234B"/>
    <w:rsid w:val="00D931E4"/>
    <w:rsid w:val="00D93F60"/>
    <w:rsid w:val="00D94A75"/>
    <w:rsid w:val="00DA0830"/>
    <w:rsid w:val="00DA0A3D"/>
    <w:rsid w:val="00DA3A8F"/>
    <w:rsid w:val="00DA6789"/>
    <w:rsid w:val="00DA7066"/>
    <w:rsid w:val="00DB1594"/>
    <w:rsid w:val="00DB230B"/>
    <w:rsid w:val="00DB38DC"/>
    <w:rsid w:val="00DB5392"/>
    <w:rsid w:val="00DB79A5"/>
    <w:rsid w:val="00DC0232"/>
    <w:rsid w:val="00DC0415"/>
    <w:rsid w:val="00DC1E09"/>
    <w:rsid w:val="00DC2FDE"/>
    <w:rsid w:val="00DC3026"/>
    <w:rsid w:val="00DC3348"/>
    <w:rsid w:val="00DC4FEA"/>
    <w:rsid w:val="00DC5785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A2E"/>
    <w:rsid w:val="00E16034"/>
    <w:rsid w:val="00E163F3"/>
    <w:rsid w:val="00E16CA2"/>
    <w:rsid w:val="00E1747D"/>
    <w:rsid w:val="00E204E1"/>
    <w:rsid w:val="00E21E87"/>
    <w:rsid w:val="00E21FEB"/>
    <w:rsid w:val="00E239D4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604CD"/>
    <w:rsid w:val="00E616D4"/>
    <w:rsid w:val="00E62411"/>
    <w:rsid w:val="00E7069A"/>
    <w:rsid w:val="00E70728"/>
    <w:rsid w:val="00E75391"/>
    <w:rsid w:val="00E773AC"/>
    <w:rsid w:val="00E82567"/>
    <w:rsid w:val="00E90376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3341"/>
    <w:rsid w:val="00EC4B01"/>
    <w:rsid w:val="00EC6B88"/>
    <w:rsid w:val="00EC7204"/>
    <w:rsid w:val="00ED160F"/>
    <w:rsid w:val="00ED1A74"/>
    <w:rsid w:val="00ED3A04"/>
    <w:rsid w:val="00ED3C96"/>
    <w:rsid w:val="00ED50FC"/>
    <w:rsid w:val="00ED5901"/>
    <w:rsid w:val="00ED77D7"/>
    <w:rsid w:val="00ED77FB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069B"/>
    <w:rsid w:val="00EF140E"/>
    <w:rsid w:val="00EF22B6"/>
    <w:rsid w:val="00EF4C02"/>
    <w:rsid w:val="00EF5254"/>
    <w:rsid w:val="00EF5556"/>
    <w:rsid w:val="00EF57FC"/>
    <w:rsid w:val="00EF6B2D"/>
    <w:rsid w:val="00F01182"/>
    <w:rsid w:val="00F05FB0"/>
    <w:rsid w:val="00F06A7C"/>
    <w:rsid w:val="00F0792A"/>
    <w:rsid w:val="00F11550"/>
    <w:rsid w:val="00F123C6"/>
    <w:rsid w:val="00F133F1"/>
    <w:rsid w:val="00F1523A"/>
    <w:rsid w:val="00F20BD2"/>
    <w:rsid w:val="00F21DA9"/>
    <w:rsid w:val="00F23C3D"/>
    <w:rsid w:val="00F23E66"/>
    <w:rsid w:val="00F24D79"/>
    <w:rsid w:val="00F32004"/>
    <w:rsid w:val="00F32187"/>
    <w:rsid w:val="00F32D12"/>
    <w:rsid w:val="00F36E15"/>
    <w:rsid w:val="00F4367C"/>
    <w:rsid w:val="00F44B88"/>
    <w:rsid w:val="00F44C83"/>
    <w:rsid w:val="00F45D9B"/>
    <w:rsid w:val="00F51B6A"/>
    <w:rsid w:val="00F52F9F"/>
    <w:rsid w:val="00F54390"/>
    <w:rsid w:val="00F56C74"/>
    <w:rsid w:val="00F602E1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52C0"/>
    <w:rsid w:val="00F764F8"/>
    <w:rsid w:val="00F80270"/>
    <w:rsid w:val="00F81093"/>
    <w:rsid w:val="00F818AB"/>
    <w:rsid w:val="00F90F45"/>
    <w:rsid w:val="00F91ED9"/>
    <w:rsid w:val="00F92CA8"/>
    <w:rsid w:val="00F944A5"/>
    <w:rsid w:val="00F94E10"/>
    <w:rsid w:val="00F963C5"/>
    <w:rsid w:val="00F97F1B"/>
    <w:rsid w:val="00FA39B1"/>
    <w:rsid w:val="00FA3F46"/>
    <w:rsid w:val="00FA4157"/>
    <w:rsid w:val="00FA4E28"/>
    <w:rsid w:val="00FA6742"/>
    <w:rsid w:val="00FB19F2"/>
    <w:rsid w:val="00FB4E20"/>
    <w:rsid w:val="00FB50FD"/>
    <w:rsid w:val="00FB5DF3"/>
    <w:rsid w:val="00FC06BF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42D6"/>
    <w:rsid w:val="00FE4326"/>
    <w:rsid w:val="00FE58E0"/>
    <w:rsid w:val="00FE71C7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5BA6964B-8109-4F9B-A649-666D574E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4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3652</TotalTime>
  <Pages>3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Chervyakov, Andrey</cp:lastModifiedBy>
  <cp:revision>761</cp:revision>
  <dcterms:created xsi:type="dcterms:W3CDTF">2022-01-07T10:14:00Z</dcterms:created>
  <dcterms:modified xsi:type="dcterms:W3CDTF">2023-11-03T11:42:00Z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